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1EF4" w14:textId="77777777" w:rsidR="009B6EFE" w:rsidRPr="002269A1" w:rsidRDefault="009B6EFE" w:rsidP="006B444C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0" w:name="_tyjcwt"/>
      <w:bookmarkEnd w:id="0"/>
      <w:r w:rsidRPr="002269A1">
        <w:rPr>
          <w:rFonts w:ascii="Times New Roman" w:hAnsi="Times New Roman"/>
          <w:color w:val="000000" w:themeColor="text1"/>
          <w:sz w:val="24"/>
          <w:szCs w:val="24"/>
        </w:rPr>
        <w:drawing>
          <wp:inline distT="0" distB="0" distL="0" distR="0" wp14:anchorId="054AE2EC" wp14:editId="24F035DA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3AC0" w14:textId="77777777" w:rsidR="00365058" w:rsidRPr="002269A1" w:rsidRDefault="00365058" w:rsidP="006B444C">
      <w:pPr>
        <w:keepNext/>
        <w:tabs>
          <w:tab w:val="left" w:pos="99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269A1">
        <w:rPr>
          <w:rFonts w:ascii="Times New Roman" w:hAnsi="Times New Roman"/>
          <w:b/>
          <w:color w:val="000000" w:themeColor="text1"/>
          <w:sz w:val="28"/>
          <w:szCs w:val="28"/>
        </w:rPr>
        <w:t>САМАРІ</w:t>
      </w:r>
      <w:r w:rsidR="00F02A81" w:rsidRPr="002269A1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Pr="002269A1">
        <w:rPr>
          <w:rFonts w:ascii="Times New Roman" w:hAnsi="Times New Roman"/>
          <w:b/>
          <w:color w:val="000000" w:themeColor="text1"/>
          <w:sz w:val="28"/>
          <w:szCs w:val="28"/>
        </w:rPr>
        <w:t>СЬКА</w:t>
      </w:r>
      <w:proofErr w:type="spellEnd"/>
      <w:r w:rsidRPr="002269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МІСЬКА РАДА</w:t>
      </w:r>
    </w:p>
    <w:p w14:paraId="659DB5DC" w14:textId="77777777" w:rsidR="00852240" w:rsidRPr="002269A1" w:rsidRDefault="00365058" w:rsidP="006B444C">
      <w:pPr>
        <w:keepNext/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ВИКОНАВЧИЙ </w:t>
      </w:r>
      <w:proofErr w:type="spellStart"/>
      <w:r w:rsidRPr="002269A1">
        <w:rPr>
          <w:rFonts w:ascii="Times New Roman" w:hAnsi="Times New Roman"/>
          <w:b/>
          <w:color w:val="000000" w:themeColor="text1"/>
          <w:sz w:val="28"/>
          <w:szCs w:val="28"/>
        </w:rPr>
        <w:t>KOMITET</w:t>
      </w:r>
      <w:proofErr w:type="spellEnd"/>
    </w:p>
    <w:p w14:paraId="63B23E58" w14:textId="77777777" w:rsidR="009D10FD" w:rsidRPr="002269A1" w:rsidRDefault="009D10FD" w:rsidP="006B444C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6E569827" w14:textId="5E32F372" w:rsidR="009B6EFE" w:rsidRPr="002269A1" w:rsidRDefault="003F5489" w:rsidP="006B444C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269A1">
        <w:rPr>
          <w:rFonts w:ascii="Times New Roman" w:hAnsi="Times New Roman"/>
          <w:b/>
          <w:color w:val="000000" w:themeColor="text1"/>
          <w:sz w:val="32"/>
          <w:szCs w:val="32"/>
        </w:rPr>
        <w:t>ПР</w:t>
      </w:r>
      <w:r w:rsidR="00CA1D38" w:rsidRPr="002269A1">
        <w:rPr>
          <w:rFonts w:ascii="Times New Roman" w:hAnsi="Times New Roman"/>
          <w:b/>
          <w:color w:val="000000" w:themeColor="text1"/>
          <w:sz w:val="32"/>
          <w:szCs w:val="32"/>
        </w:rPr>
        <w:t>О</w:t>
      </w:r>
      <w:r w:rsidRPr="002269A1">
        <w:rPr>
          <w:rFonts w:ascii="Times New Roman" w:hAnsi="Times New Roman"/>
          <w:b/>
          <w:color w:val="000000" w:themeColor="text1"/>
          <w:sz w:val="32"/>
          <w:szCs w:val="32"/>
        </w:rPr>
        <w:t>ТОКОЛ</w:t>
      </w:r>
    </w:p>
    <w:p w14:paraId="3EE74EE8" w14:textId="36C0793A" w:rsidR="00112DA9" w:rsidRPr="002269A1" w:rsidRDefault="00AA60D8" w:rsidP="006B444C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269A1">
        <w:rPr>
          <w:rFonts w:ascii="Times New Roman" w:hAnsi="Times New Roman"/>
          <w:b/>
          <w:color w:val="000000" w:themeColor="text1"/>
          <w:sz w:val="32"/>
          <w:szCs w:val="32"/>
        </w:rPr>
        <w:t xml:space="preserve">засідання робочої групи з </w:t>
      </w:r>
      <w:r w:rsidR="008A7D12" w:rsidRPr="002269A1">
        <w:rPr>
          <w:rFonts w:ascii="Times New Roman" w:hAnsi="Times New Roman"/>
          <w:b/>
          <w:color w:val="000000" w:themeColor="text1"/>
          <w:sz w:val="32"/>
          <w:szCs w:val="32"/>
        </w:rPr>
        <w:t xml:space="preserve">розробки Стратегії розвитку </w:t>
      </w:r>
      <w:proofErr w:type="spellStart"/>
      <w:r w:rsidR="00706ED2" w:rsidRPr="002269A1">
        <w:rPr>
          <w:rFonts w:ascii="Times New Roman" w:hAnsi="Times New Roman"/>
          <w:b/>
          <w:color w:val="000000" w:themeColor="text1"/>
          <w:sz w:val="32"/>
          <w:szCs w:val="32"/>
        </w:rPr>
        <w:t>Самарівської</w:t>
      </w:r>
      <w:proofErr w:type="spellEnd"/>
      <w:r w:rsidR="00706ED2" w:rsidRPr="002269A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міської</w:t>
      </w:r>
      <w:r w:rsidR="008A7D12" w:rsidRPr="002269A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територіальної громади</w:t>
      </w:r>
      <w:r w:rsidR="00F741DF" w:rsidRPr="002269A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F741DF" w:rsidRPr="002269A1">
        <w:rPr>
          <w:rFonts w:ascii="Times New Roman" w:hAnsi="Times New Roman"/>
          <w:b/>
          <w:color w:val="000000" w:themeColor="text1"/>
          <w:sz w:val="32"/>
          <w:szCs w:val="32"/>
        </w:rPr>
        <w:t>до 2034 року</w:t>
      </w:r>
    </w:p>
    <w:p w14:paraId="747DC566" w14:textId="00830F1C" w:rsidR="00AA60D8" w:rsidRPr="002269A1" w:rsidRDefault="008A7D12" w:rsidP="006B444C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269A1">
        <w:rPr>
          <w:rFonts w:ascii="Times New Roman" w:hAnsi="Times New Roman"/>
          <w:b/>
          <w:color w:val="000000" w:themeColor="text1"/>
          <w:sz w:val="32"/>
          <w:szCs w:val="32"/>
        </w:rPr>
        <w:t>на 2026 – 2027 роки</w:t>
      </w:r>
    </w:p>
    <w:p w14:paraId="0B180B34" w14:textId="77777777" w:rsidR="009B6EFE" w:rsidRPr="002269A1" w:rsidRDefault="009B6EFE" w:rsidP="00EB3370">
      <w:pPr>
        <w:spacing w:before="120" w:after="240"/>
        <w:ind w:left="170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728742" w14:textId="31D3C48D" w:rsidR="009B6EFE" w:rsidRPr="002269A1" w:rsidRDefault="00AA60D8" w:rsidP="00A356B3">
      <w:pPr>
        <w:widowControl w:val="0"/>
        <w:spacing w:before="120" w:after="1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>м. Самар</w:t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           </w:t>
      </w:r>
      <w:r w:rsidR="00706ED2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15</w:t>
      </w:r>
      <w:r w:rsidR="003727B2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.0</w:t>
      </w:r>
      <w:r w:rsidR="00706ED2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>.202</w:t>
      </w:r>
      <w:r w:rsidR="00706ED2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</w:p>
    <w:p w14:paraId="7402CF19" w14:textId="77777777" w:rsidR="009D10FD" w:rsidRPr="002269A1" w:rsidRDefault="009D10FD" w:rsidP="00A356B3">
      <w:pPr>
        <w:widowControl w:val="0"/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EED996" w14:textId="48ACF4F1" w:rsidR="00225A17" w:rsidRPr="002269A1" w:rsidRDefault="00225A17" w:rsidP="008D67F7">
      <w:pPr>
        <w:widowControl w:val="0"/>
        <w:spacing w:before="120"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МІСЦЕ ПРОВЕДЕННЯ: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ACE7F46" w14:textId="4530D7E0" w:rsidR="00225A17" w:rsidRPr="002269A1" w:rsidRDefault="00225A17" w:rsidP="008D67F7">
      <w:pPr>
        <w:widowControl w:val="0"/>
        <w:spacing w:before="120"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Палац культури «Металург»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51200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Дніпропетровська обл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, м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Самар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вул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Паланочна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>, 6</w:t>
      </w:r>
    </w:p>
    <w:p w14:paraId="4A396C32" w14:textId="02874C3C" w:rsidR="00225A17" w:rsidRPr="002269A1" w:rsidRDefault="00225A17" w:rsidP="008D67F7">
      <w:pPr>
        <w:widowControl w:val="0"/>
        <w:spacing w:before="120"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ЧАС ЗАСІДАННЯ: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з 9: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по 13:00</w:t>
      </w:r>
    </w:p>
    <w:p w14:paraId="205EA72C" w14:textId="77777777" w:rsidR="00225A17" w:rsidRPr="002269A1" w:rsidRDefault="00225A17" w:rsidP="008D67F7">
      <w:pPr>
        <w:widowControl w:val="0"/>
        <w:spacing w:before="120" w:after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7A9313C6" w14:textId="1216C267" w:rsidR="00BA1780" w:rsidRPr="002269A1" w:rsidRDefault="006128FC" w:rsidP="008D67F7">
      <w:pPr>
        <w:widowControl w:val="0"/>
        <w:spacing w:before="120" w:after="12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ПРИСУТНІ</w:t>
      </w:r>
      <w:r w:rsidR="00BA1780" w:rsidRPr="002269A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985958C" w14:textId="24473879" w:rsidR="00E85C0E" w:rsidRPr="002269A1" w:rsidRDefault="00E85C0E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Члени робочої групи та запрошені представники громади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всього </w:t>
      </w:r>
      <w:r w:rsidR="00706ED2" w:rsidRPr="002269A1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ос</w:t>
      </w:r>
      <w:r w:rsidR="008A7D12" w:rsidRPr="002269A1">
        <w:rPr>
          <w:rFonts w:ascii="Times New Roman" w:hAnsi="Times New Roman"/>
          <w:color w:val="000000" w:themeColor="text1"/>
          <w:sz w:val="28"/>
          <w:szCs w:val="28"/>
        </w:rPr>
        <w:t>іб</w:t>
      </w:r>
      <w:r w:rsidR="00E04B72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proofErr w:type="spellStart"/>
      <w:r w:rsidR="00E04B72" w:rsidRPr="002269A1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="00E04B72" w:rsidRPr="002269A1">
        <w:rPr>
          <w:rFonts w:ascii="Times New Roman" w:hAnsi="Times New Roman"/>
          <w:color w:val="000000" w:themeColor="text1"/>
          <w:sz w:val="28"/>
          <w:szCs w:val="28"/>
        </w:rPr>
        <w:t>.:</w:t>
      </w:r>
    </w:p>
    <w:p w14:paraId="7BE9C90C" w14:textId="41D5E356" w:rsidR="00706ED2" w:rsidRPr="002269A1" w:rsidRDefault="00706ED2" w:rsidP="008D67F7">
      <w:pPr>
        <w:pStyle w:val="a5"/>
        <w:widowControl w:val="0"/>
        <w:numPr>
          <w:ilvl w:val="0"/>
          <w:numId w:val="2"/>
        </w:numPr>
        <w:spacing w:line="264" w:lineRule="auto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Рєзнік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Сергій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голова робочої групи, міський голова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),</w:t>
      </w:r>
    </w:p>
    <w:p w14:paraId="34D9F62D" w14:textId="5B9B9D2E" w:rsidR="00E04B72" w:rsidRPr="002269A1" w:rsidRDefault="00E04B72" w:rsidP="008D67F7">
      <w:pPr>
        <w:pStyle w:val="a5"/>
        <w:widowControl w:val="0"/>
        <w:numPr>
          <w:ilvl w:val="0"/>
          <w:numId w:val="2"/>
        </w:numPr>
        <w:spacing w:line="264" w:lineRule="auto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>Шкленська</w:t>
      </w:r>
      <w:proofErr w:type="spellEnd"/>
      <w:r w:rsidRPr="002269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Юлія (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секретар робочої групи, головний спеціаліст відділу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цифровізації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>, розвитку та інвестицій),</w:t>
      </w:r>
    </w:p>
    <w:p w14:paraId="24A5A469" w14:textId="09606648" w:rsidR="00706ED2" w:rsidRPr="002269A1" w:rsidRDefault="00E04B72" w:rsidP="008D67F7">
      <w:pPr>
        <w:pStyle w:val="a5"/>
        <w:widowControl w:val="0"/>
        <w:numPr>
          <w:ilvl w:val="0"/>
          <w:numId w:val="2"/>
        </w:numPr>
        <w:spacing w:line="264" w:lineRule="auto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Кубар</w:t>
      </w:r>
      <w:r w:rsidR="00BF7AC0" w:rsidRPr="002269A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Олексій (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директор</w:t>
      </w:r>
      <w:r w:rsidR="00A03E41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ТОВ «Межа всесвіту»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06ED2" w:rsidRPr="002269A1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2C8F9F83" w14:textId="77777777" w:rsidR="00706ED2" w:rsidRPr="002269A1" w:rsidRDefault="00706ED2" w:rsidP="008D67F7">
      <w:pPr>
        <w:pStyle w:val="a5"/>
        <w:widowControl w:val="0"/>
        <w:numPr>
          <w:ilvl w:val="0"/>
          <w:numId w:val="2"/>
        </w:numPr>
        <w:spacing w:line="264" w:lineRule="auto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Юненко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Юлія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експертка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Програма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Polaris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«Підтримка багаторівневого врядування в Україні»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9EB6131" w14:textId="164F59D2" w:rsidR="008D4EB0" w:rsidRPr="002269A1" w:rsidRDefault="00706ED2" w:rsidP="008D67F7">
      <w:pPr>
        <w:pStyle w:val="a5"/>
        <w:widowControl w:val="0"/>
        <w:numPr>
          <w:ilvl w:val="0"/>
          <w:numId w:val="2"/>
        </w:numPr>
        <w:spacing w:line="264" w:lineRule="auto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Пітірімова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Олена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експертка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Програма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Polaris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«Підтримка багаторівневого врядування в Україні»)</w:t>
      </w:r>
      <w:r w:rsidR="008D4EB0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B7FB3F" w14:textId="77777777" w:rsidR="00EB3370" w:rsidRPr="002269A1" w:rsidRDefault="00EB3370" w:rsidP="008D67F7">
      <w:pPr>
        <w:widowControl w:val="0"/>
        <w:spacing w:line="264" w:lineRule="auto"/>
        <w:ind w:left="66"/>
        <w:rPr>
          <w:rFonts w:ascii="Times New Roman" w:hAnsi="Times New Roman"/>
          <w:color w:val="000000" w:themeColor="text1"/>
          <w:sz w:val="28"/>
          <w:szCs w:val="28"/>
        </w:rPr>
      </w:pPr>
    </w:p>
    <w:p w14:paraId="433EB0E9" w14:textId="77777777" w:rsidR="006128FC" w:rsidRPr="002269A1" w:rsidRDefault="006128FC" w:rsidP="008D67F7">
      <w:pPr>
        <w:widowControl w:val="0"/>
        <w:spacing w:before="120"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МЕТА:  </w:t>
      </w:r>
    </w:p>
    <w:p w14:paraId="1C5A9A97" w14:textId="5AE94D13" w:rsidR="006128FC" w:rsidRPr="002269A1" w:rsidRDefault="006128FC" w:rsidP="008D67F7">
      <w:pPr>
        <w:widowControl w:val="0"/>
        <w:spacing w:before="120" w:after="120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Обговорити стратегічне бачення, сценарії розвитку, стратегічні та оперативні цілі. Зібрати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проєктні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ідеї для Плану заходів на 2026 – 2027 роки з реалізації Стратегії розвитку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територіальної громади на період до 2034 року.</w:t>
      </w:r>
    </w:p>
    <w:p w14:paraId="1FC2A52E" w14:textId="77777777" w:rsidR="006128FC" w:rsidRPr="002269A1" w:rsidRDefault="006128FC" w:rsidP="008D67F7">
      <w:pPr>
        <w:widowControl w:val="0"/>
        <w:spacing w:line="264" w:lineRule="auto"/>
        <w:ind w:left="66"/>
        <w:rPr>
          <w:rFonts w:ascii="Times New Roman" w:hAnsi="Times New Roman"/>
          <w:color w:val="000000" w:themeColor="text1"/>
          <w:sz w:val="28"/>
          <w:szCs w:val="28"/>
        </w:rPr>
      </w:pPr>
    </w:p>
    <w:p w14:paraId="0FEBA18F" w14:textId="05466191" w:rsidR="006128FC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ПОРЯДОК ДЕННИЙ:</w:t>
      </w:r>
    </w:p>
    <w:p w14:paraId="3E46CE6A" w14:textId="5E1AAEAC" w:rsidR="00DE6A49" w:rsidRPr="002269A1" w:rsidRDefault="00DE6A49" w:rsidP="008D67F7">
      <w:pPr>
        <w:widowControl w:val="0"/>
        <w:spacing w:after="120" w:line="264" w:lineRule="auto"/>
        <w:ind w:left="567" w:hanging="567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  <w:t>Інформування про етапи розроблення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Стратегії розвитку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територіальної громади на період до 2034 року,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поточний стан розробки документу та участь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громадськості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підчас напрацювання </w:t>
      </w:r>
      <w:proofErr w:type="spellStart"/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>проєктних</w:t>
      </w:r>
      <w:proofErr w:type="spellEnd"/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ідей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698FBA" w14:textId="16EB78DE" w:rsidR="00DE6A49" w:rsidRPr="002269A1" w:rsidRDefault="00DE6A49" w:rsidP="008D67F7">
      <w:pPr>
        <w:widowControl w:val="0"/>
        <w:spacing w:after="120" w:line="264" w:lineRule="auto"/>
        <w:ind w:left="567" w:hanging="567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  <w:t>Обговорення тематичних напрямків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розвитку </w:t>
      </w:r>
      <w:proofErr w:type="spellStart"/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громади в форматі «Світове кафе»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BB9688" w14:textId="77777777" w:rsidR="00DE6A49" w:rsidRPr="002269A1" w:rsidRDefault="00DE6A49" w:rsidP="008D67F7">
      <w:pPr>
        <w:widowControl w:val="0"/>
        <w:spacing w:after="120" w:line="264" w:lineRule="auto"/>
        <w:ind w:left="567" w:hanging="567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  <w:t>Підбиття підсумків обговорення тематичних напрямків, презентація напрацювань модераторами.</w:t>
      </w:r>
    </w:p>
    <w:p w14:paraId="0E516B9E" w14:textId="770283B6" w:rsidR="00DE6A49" w:rsidRPr="002269A1" w:rsidRDefault="00DE6A49" w:rsidP="008D67F7">
      <w:pPr>
        <w:widowControl w:val="0"/>
        <w:spacing w:after="120" w:line="264" w:lineRule="auto"/>
        <w:ind w:left="567" w:hanging="567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  <w:t xml:space="preserve">Інформування про подальші </w:t>
      </w:r>
      <w:r w:rsidR="00F741DF" w:rsidRPr="002269A1">
        <w:rPr>
          <w:rFonts w:ascii="Times New Roman" w:hAnsi="Times New Roman"/>
          <w:color w:val="000000" w:themeColor="text1"/>
          <w:sz w:val="28"/>
          <w:szCs w:val="28"/>
        </w:rPr>
        <w:t>кроки та завершення заходу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9B187F" w14:textId="77777777" w:rsidR="00DE6A49" w:rsidRPr="002269A1" w:rsidRDefault="00DE6A49" w:rsidP="008D67F7">
      <w:pPr>
        <w:widowControl w:val="0"/>
        <w:spacing w:after="12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59B82E6" w14:textId="75D87E7E" w:rsidR="00AE75F2" w:rsidRPr="002269A1" w:rsidRDefault="00DE6A49" w:rsidP="008D67F7">
      <w:pPr>
        <w:widowControl w:val="0"/>
        <w:spacing w:after="12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РОЗГЛЯД ПИТАНЬ ПОР</w:t>
      </w:r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ДКУ ДЕННОГО</w:t>
      </w:r>
      <w:r w:rsidR="00967F2A" w:rsidRPr="002269A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7DD492" w14:textId="3D4B4808" w:rsidR="008D67F7" w:rsidRPr="002269A1" w:rsidRDefault="009C64A0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На початку Стратегічної сесії учасники мали можливість відмітити 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стікером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на картах 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«точки напруження» 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>проблемн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ділянки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пропозиці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ї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щодо ї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вирішення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>та «точки росту»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>назв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іде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>, як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плану</w:t>
      </w:r>
      <w:r w:rsidR="00C40F68" w:rsidRPr="002269A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ють </w:t>
      </w:r>
      <w:r w:rsidR="00C40F68" w:rsidRPr="008D67F7">
        <w:rPr>
          <w:rFonts w:ascii="Times New Roman" w:hAnsi="Times New Roman"/>
          <w:bCs/>
          <w:color w:val="000000" w:themeColor="text1"/>
          <w:sz w:val="28"/>
          <w:szCs w:val="28"/>
        </w:rPr>
        <w:t>обговорити підчас Стратегічній сесії</w:t>
      </w:r>
      <w:r w:rsidR="00C40F68" w:rsidRPr="002269A1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5D550C" w14:textId="79F678A8" w:rsidR="00454EA5" w:rsidRPr="002269A1" w:rsidRDefault="00C40F68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Міський голова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Сергій </w:t>
      </w:r>
      <w:proofErr w:type="spellStart"/>
      <w:r w:rsidR="00454EA5" w:rsidRPr="002269A1">
        <w:rPr>
          <w:rFonts w:ascii="Times New Roman" w:hAnsi="Times New Roman"/>
          <w:color w:val="000000" w:themeColor="text1"/>
          <w:sz w:val="28"/>
          <w:szCs w:val="28"/>
        </w:rPr>
        <w:t>Рєзнік</w:t>
      </w:r>
      <w:proofErr w:type="spellEnd"/>
      <w:r w:rsidR="00454EA5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відкрив захід коротким виступом </w:t>
      </w:r>
      <w:r w:rsidR="00454EA5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важливе </w:t>
      </w:r>
      <w:r w:rsidR="00454EA5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значення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Стратегії </w:t>
      </w:r>
      <w:r w:rsidR="00454EA5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розвитку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для добробуту мешканців </w:t>
      </w:r>
      <w:proofErr w:type="spellStart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громади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та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про партнерство міста Самар з Програмою </w:t>
      </w:r>
      <w:proofErr w:type="spellStart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Polaris</w:t>
      </w:r>
      <w:proofErr w:type="spellEnd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FB076F" w14:textId="59169E0D" w:rsidR="00F175CE" w:rsidRPr="002269A1" w:rsidRDefault="00C40F68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Юлія </w:t>
      </w:r>
      <w:proofErr w:type="spellStart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Юненко</w:t>
      </w:r>
      <w:proofErr w:type="spellEnd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доповіла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ро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інклюзивні підходи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Програми </w:t>
      </w:r>
      <w:proofErr w:type="spellStart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Polaris</w:t>
      </w:r>
      <w:proofErr w:type="spellEnd"/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до стратегічного плануванн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F5BC3D6" w14:textId="72B77519" w:rsidR="006128FC" w:rsidRPr="002269A1" w:rsidRDefault="00C40F68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Олексій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Кубарь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розповів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про з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агальн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рамк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та актуальний стан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розробки Стратегії, завдання Стратегічної сесії,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та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поясн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ив 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формату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«С</w:t>
      </w:r>
      <w:r w:rsidR="006128FC" w:rsidRPr="002269A1">
        <w:rPr>
          <w:rFonts w:ascii="Times New Roman" w:hAnsi="Times New Roman"/>
          <w:color w:val="000000" w:themeColor="text1"/>
          <w:sz w:val="28"/>
          <w:szCs w:val="28"/>
        </w:rPr>
        <w:t>вітового кафе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38273F71" w14:textId="77777777" w:rsidR="00F175CE" w:rsidRPr="002269A1" w:rsidRDefault="00F175CE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7CCFBBC" w14:textId="4BCD8D0B" w:rsidR="00C40F68" w:rsidRPr="002269A1" w:rsidRDefault="00C40F68" w:rsidP="00C40F68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Після вступної частини учасники поділились на три групи та розпочали роботу з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проєктними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ідеями в форматі «Світового кафе»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– інтерактивної методології, що дозволяє залучити велику кількість учасників до обговорення складних питань у невимушеній атмосфері.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Роботу було організовано за трьома тематичними напрямками, кожен з яких обговорювався за окремим столом протягом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40 хвилин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Після кожного раунду </w:t>
      </w:r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обговорень учасники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переходили до наступного столу за годинниковою стрілкою</w:t>
      </w:r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>. За кожним столом працювали п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остійні модератори</w:t>
      </w:r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які фіксували </w:t>
      </w:r>
      <w:proofErr w:type="spellStart"/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>проєктні</w:t>
      </w:r>
      <w:proofErr w:type="spellEnd"/>
      <w:r w:rsidR="002269A1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ідеї та сприяли активному обговоренню. За результатами трьох раундів обговорення всі учасники мали можливість представити власну ідею та проговорити її з колегами. Після обговорення модератори представили напрацювання груп та відповіли на запитання учасників. Презентації напрацювань супроводжувались відеозаписом.</w:t>
      </w:r>
    </w:p>
    <w:p w14:paraId="0BD5BA9B" w14:textId="77777777" w:rsidR="00DE6A49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6D4DBB6" w14:textId="4D8B6572" w:rsidR="00DE6A49" w:rsidRPr="002269A1" w:rsidRDefault="00F741DF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РЕЗУЛЬТАТИ РОБОТИ ДИСКУСІЙНИХ ГРУП ЗА НАПРЯМКАМИ</w:t>
      </w:r>
    </w:p>
    <w:p w14:paraId="732855F4" w14:textId="77777777" w:rsidR="00DE6A49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6FBA9F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Тематичний напрямок 1:</w:t>
      </w:r>
    </w:p>
    <w:p w14:paraId="7D5757BA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КОНКУРЕНТОСПРОМОЖНА ЕКОНОМІКА ТА ІННОВАЦІЙНИЙ РОЗВИТОК</w:t>
      </w:r>
    </w:p>
    <w:p w14:paraId="1ACD75FB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733D7F4" w14:textId="2955BB62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Модернізація промислових підприємств та стимулювання інноваційної діяльності</w:t>
      </w:r>
    </w:p>
    <w:p w14:paraId="7AF08733" w14:textId="4C71F42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1.1.1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Проведення інвентаризації земель</w:t>
      </w:r>
    </w:p>
    <w:p w14:paraId="787FAE61" w14:textId="574272D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1.1.2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Налагодження комунікації з підприємствами та аналіз територій</w:t>
      </w:r>
    </w:p>
    <w:p w14:paraId="5551AD02" w14:textId="2E37097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1.1.3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індустріального хабу</w:t>
      </w:r>
    </w:p>
    <w:p w14:paraId="3967039D" w14:textId="12D3B9F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1.1.4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Запровадження пільгових умов для залучення нових підприємств</w:t>
      </w:r>
    </w:p>
    <w:p w14:paraId="4002685D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6A98D1" w14:textId="146BE711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Підтримка креативних індустрій та промоція місцевої культурної ідентичності</w:t>
      </w:r>
    </w:p>
    <w:p w14:paraId="0F756C63" w14:textId="4155376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міської концертної агенції</w:t>
      </w:r>
    </w:p>
    <w:p w14:paraId="26CBB901" w14:textId="025E1F9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Промоція Миколаївського розпису</w:t>
      </w:r>
    </w:p>
    <w:p w14:paraId="70852730" w14:textId="50D4661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туристичних маршрутів і туристичного центру міста</w:t>
      </w:r>
    </w:p>
    <w:p w14:paraId="3F3D55BF" w14:textId="3FAF8FE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Цифровізація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туристичного напряму</w:t>
      </w:r>
    </w:p>
    <w:p w14:paraId="2F0F5D39" w14:textId="69BDFCD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нових туристичних локацій і маршрутів</w:t>
      </w:r>
    </w:p>
    <w:p w14:paraId="7B782F91" w14:textId="7F320F2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1.2.6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Відновлення ярмаркових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гулянь</w:t>
      </w:r>
      <w:proofErr w:type="spellEnd"/>
    </w:p>
    <w:p w14:paraId="4CC5C20A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9B1D6EB" w14:textId="6410BDE6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Розвиток інфраструктури гостинності, туристичних продуктів і сервісів</w:t>
      </w:r>
    </w:p>
    <w:p w14:paraId="168ED4AF" w14:textId="7397C87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Проведення спортивних зборів та створення відповідної інфраструктури</w:t>
      </w:r>
    </w:p>
    <w:p w14:paraId="0081F2DA" w14:textId="2F84465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Відновлення та розвиток водно-спортивної бази.</w:t>
      </w:r>
    </w:p>
    <w:p w14:paraId="144E4E4B" w14:textId="15A209FE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Цифровізація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туристичної мапи міста</w:t>
      </w:r>
    </w:p>
    <w:p w14:paraId="1B1E5676" w14:textId="5B9B11B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Співпраця з містами-побратимами у сфері культури та туризму</w:t>
      </w:r>
    </w:p>
    <w:p w14:paraId="75E7A938" w14:textId="7B9AFD1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міської бази відпочинку</w:t>
      </w:r>
    </w:p>
    <w:p w14:paraId="5353C251" w14:textId="78F1F3C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Популяризація річкового туризму та створення річкових маршрутів</w:t>
      </w:r>
    </w:p>
    <w:p w14:paraId="4F526E1F" w14:textId="37DA133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критого аквапарку</w:t>
      </w:r>
    </w:p>
    <w:p w14:paraId="28578D28" w14:textId="2B29500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катка та сучасного кінотеатру</w:t>
      </w:r>
    </w:p>
    <w:p w14:paraId="41CEEE9B" w14:textId="2758329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1.3.9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Утримання фінансових ресурсів у громаді</w:t>
      </w:r>
    </w:p>
    <w:p w14:paraId="3AA47731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7D6632" w14:textId="23A4EE94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сприятливих умов для мікро, малого та середнього підприємництва</w:t>
      </w:r>
    </w:p>
    <w:p w14:paraId="2FC66C60" w14:textId="7A170C4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1.4.1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Підтримка малого бізнесу з боку міської влади шляхом забезпечення безперебійних джерел живлення</w:t>
      </w:r>
    </w:p>
    <w:p w14:paraId="6A385B0A" w14:textId="284E633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1.4.2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Надання грантової підтримки для розвитку середнього бізнесу</w:t>
      </w:r>
    </w:p>
    <w:p w14:paraId="0F09895E" w14:textId="6594703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1.4.3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Компенсація витрат на закупівлю альтернативних джерел живлення</w:t>
      </w:r>
    </w:p>
    <w:p w14:paraId="7BE7A2DA" w14:textId="14CD915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lastRenderedPageBreak/>
        <w:t>1.4.4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Використання сертифікатів центру зайнятості для розвитку бізнесу</w:t>
      </w:r>
    </w:p>
    <w:p w14:paraId="005F7EE2" w14:textId="06BEABF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1.4.5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Відкриття бізнес-школи або навчальних курсів для початківців</w:t>
      </w:r>
    </w:p>
    <w:p w14:paraId="6A9356FA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7C9B7A" w14:textId="63638471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Підвищення спроможності громади залучати інвестиції, розробляти та впроваджувати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проєкти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муніципального розвитку</w:t>
      </w:r>
    </w:p>
    <w:p w14:paraId="14655357" w14:textId="5FF3953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інвестиційного паспорта громади</w:t>
      </w:r>
    </w:p>
    <w:p w14:paraId="0E3AF70B" w14:textId="00689A2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реєстру підприємств громади</w:t>
      </w:r>
    </w:p>
    <w:p w14:paraId="07240A96" w14:textId="1137855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Впровадження освітніх програм з підприємництва для молоді в закладах освіти</w:t>
      </w:r>
    </w:p>
    <w:p w14:paraId="0CB6C8B4" w14:textId="1203D7B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відділу з грантового розвитку міста та координаційного центру</w:t>
      </w:r>
    </w:p>
    <w:p w14:paraId="5B3E5B4F" w14:textId="6913C6B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Відновлення програми бюджету участі</w:t>
      </w:r>
    </w:p>
    <w:p w14:paraId="0241CF34" w14:textId="28A45B1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1.5.6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Розробка програми мотивації активних громадських організацій</w:t>
      </w:r>
    </w:p>
    <w:p w14:paraId="31B6A7C7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74F4560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Тематичний напрямок 2:</w:t>
      </w:r>
    </w:p>
    <w:p w14:paraId="47255AAD" w14:textId="5792D0BD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РОЗВИТОК ЛЮДСЬКОГО КАПІТАЛУ ТА ПІДВИЩЕННЯ ЯКОСТІ ЖИТТЯ</w:t>
      </w:r>
    </w:p>
    <w:p w14:paraId="7F1480C7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09D3BA4" w14:textId="7F013029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Забезпечення доступу до якісної, високотехнологічної,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пацієнтоорієнтованої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медицини</w:t>
      </w:r>
    </w:p>
    <w:p w14:paraId="3B05EB67" w14:textId="3315187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Комплексна модернізація медичної інфраструктури та обладнання. Об’єднує закупівлю техніки (УЗД,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МРТ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, додаткові лабораторні дослідження тощо), капітальні ремонти, реконструкцію відділень та впровадження телемедицини. Оновлення матеріальної бази дозволить мешканцям отримувати високотехнологічну допомогу без виїзду за межі громади.</w:t>
      </w:r>
    </w:p>
    <w:p w14:paraId="6D24ACAD" w14:textId="31225E9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програм підтримки кадрового потенціалу (житло, фінансова підтримка (з/п), гідні умови праці).</w:t>
      </w:r>
    </w:p>
    <w:p w14:paraId="33015605" w14:textId="53A7BA6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Збільшення фінансування закладів Охорони здоров’я для забезпечення безкоштовних медичних послуг відповідно до потреб громади.</w:t>
      </w:r>
    </w:p>
    <w:p w14:paraId="554DCA51" w14:textId="542F877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Охорона в медичних закладах.</w:t>
      </w:r>
    </w:p>
    <w:p w14:paraId="245770BA" w14:textId="501319C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дитячої амбулаторії.</w:t>
      </w:r>
    </w:p>
    <w:p w14:paraId="498C473E" w14:textId="78A912A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Розширення програми «Доступні ліки».</w:t>
      </w:r>
    </w:p>
    <w:p w14:paraId="2595EDCA" w14:textId="737387D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Впровадження сучасних методів безболісних зборів аналізів для пацієнтів молодшого віку.</w:t>
      </w:r>
    </w:p>
    <w:p w14:paraId="03D0372D" w14:textId="44595B2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Розвиток безбар’єрного середовища для людей з інвалідністю.</w:t>
      </w:r>
    </w:p>
    <w:p w14:paraId="65E17630" w14:textId="5666495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Медична програма з підтримки родин загиблих Героїв.</w:t>
      </w:r>
    </w:p>
    <w:p w14:paraId="157FFC29" w14:textId="357E6E4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2.1.10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Інформаційна кампанія з безкоштовних медичних послуг від МОЗ та міжнародних організацій.</w:t>
      </w:r>
    </w:p>
    <w:p w14:paraId="69F979DF" w14:textId="7BDDEA9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2.1.11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Організація санітарно-курортного лікування в місті.</w:t>
      </w:r>
    </w:p>
    <w:p w14:paraId="22C55D12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8903516" w14:textId="7D21F89F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умов для повернення ветеранів до цивільного життя та соціально-економічної інтеграції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ВПО</w:t>
      </w:r>
      <w:proofErr w:type="spellEnd"/>
    </w:p>
    <w:p w14:paraId="1F5153A7" w14:textId="4BE7463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центрів відновлення (Реабілітаційний та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Абілітаційний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). Об’єднання зусиль для створення центрів, що допоможуть ветеранам повернутися до активного життя.</w:t>
      </w:r>
    </w:p>
    <w:p w14:paraId="0E02EC29" w14:textId="0A3A69B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робочих місць для ветеранів та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ВПО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2AA71B" w14:textId="6E69950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Програми підтримки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релокованого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бізнесу та бізнесу ветеранів.</w:t>
      </w:r>
    </w:p>
    <w:p w14:paraId="7C5971D9" w14:textId="421E178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Відкриття нових підприємств.</w:t>
      </w:r>
    </w:p>
    <w:p w14:paraId="0E719722" w14:textId="04E0403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Збільшення фінансової підтримки для ветеранів та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ВПО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BFAC39" w14:textId="4A3562C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Соціальне житло.</w:t>
      </w:r>
    </w:p>
    <w:p w14:paraId="723EDB60" w14:textId="0F7CF55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Навчальні програми для ветеранів.</w:t>
      </w:r>
    </w:p>
    <w:p w14:paraId="7072D574" w14:textId="00AD75A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курсів підвищення кваліфікації та перекваліфікації на базі місцевих навчальних закладів (з залученням центру зайнятості).</w:t>
      </w:r>
    </w:p>
    <w:p w14:paraId="0073AC6B" w14:textId="7C71EA5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Оздоровлення сімей з родин загиблих Героїв та безвісті зниклих (шляхом надання безкоштовних оздоровчих послуг).</w:t>
      </w:r>
    </w:p>
    <w:p w14:paraId="70AA4049" w14:textId="369B60E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2.2.10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Організація психоемоційної підтримки у вигляді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ретритів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(виїзд у безпечне місце на 5-7 днів для відновлення).</w:t>
      </w:r>
    </w:p>
    <w:p w14:paraId="4E71324C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7A363B3" w14:textId="14CC2D7E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Розвиток сучасного освітнього, спортивного та культурного простору, орієнтованого на потреби людини</w:t>
      </w:r>
    </w:p>
    <w:p w14:paraId="0234BEEB" w14:textId="4A55948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або відновлення спортивної інфраструктури (стадіон, басейн, спортивний комплекс (зали з різних видів спорту)</w:t>
      </w:r>
    </w:p>
    <w:p w14:paraId="3C8CFEA2" w14:textId="31A9518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або реконструкція закладів культури (+ мікрорайони міста)</w:t>
      </w:r>
    </w:p>
    <w:p w14:paraId="08116EB7" w14:textId="397BAC8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Фінансування закладів культури, спорту освіти</w:t>
      </w:r>
    </w:p>
    <w:p w14:paraId="1FD10F24" w14:textId="0585563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Відновлення роботи дитячих садочків (укриття)</w:t>
      </w:r>
    </w:p>
    <w:p w14:paraId="323E9572" w14:textId="1737071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інклюзивних майданчиків</w:t>
      </w:r>
    </w:p>
    <w:p w14:paraId="25F80730" w14:textId="6CFDFDF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спортивних клубів (спортмайданчики, футбол, волейбол, теніс)</w:t>
      </w:r>
    </w:p>
    <w:p w14:paraId="37388EEF" w14:textId="4DDB21A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баскетбольних площадок</w:t>
      </w:r>
    </w:p>
    <w:p w14:paraId="0FD04024" w14:textId="0F9AA20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Проведення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освітньо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-культурних заходів для молоді (фестивалі, змагання)</w:t>
      </w:r>
    </w:p>
    <w:p w14:paraId="43396C56" w14:textId="4CDE214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2.3.9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Запропонувати класні умови для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релокації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ВНЗ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до м. Самар</w:t>
      </w:r>
    </w:p>
    <w:p w14:paraId="0CFDEF1F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4CB1D81" w14:textId="4930A1E2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Цифрова трансформація для ефективного управління розвитком громади</w:t>
      </w:r>
    </w:p>
    <w:p w14:paraId="7F379BE6" w14:textId="687B71E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Налагодження механізму ефективного функціонування електронних черг.</w:t>
      </w:r>
    </w:p>
    <w:p w14:paraId="1364D60C" w14:textId="6580D9A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Розширення спектру цифрових послуг (пенсійний, ЦНАП,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МРЕО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E7437D8" w14:textId="50BB8B5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Навчальні програми, Університет третього віку.</w:t>
      </w:r>
    </w:p>
    <w:p w14:paraId="6B8F16C2" w14:textId="2FEC9B3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lastRenderedPageBreak/>
        <w:t>2.4.4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Цифрові освітні програми.</w:t>
      </w:r>
    </w:p>
    <w:p w14:paraId="6B6900A4" w14:textId="698AB07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Сучасна система електронного документообігу.</w:t>
      </w:r>
    </w:p>
    <w:p w14:paraId="364A90A2" w14:textId="32ADB18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Впровадження компонентів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Smart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City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9B76D5" w14:textId="7B001EA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Розумні світлофори.</w:t>
      </w:r>
    </w:p>
    <w:p w14:paraId="182ABD5F" w14:textId="2E7AEF9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Розширення системи відеоспостереження.</w:t>
      </w:r>
    </w:p>
    <w:p w14:paraId="3AAF9FE2" w14:textId="2140D09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2.4.9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системи інформування з комунальних питань,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блекаутів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, аварійних ситуацій тощо.</w:t>
      </w:r>
    </w:p>
    <w:p w14:paraId="7E9567AE" w14:textId="7777777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</w:p>
    <w:p w14:paraId="44B78276" w14:textId="0149C7DF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Зміцнення місцевої демократії та розширення інструментів громадської участі</w:t>
      </w:r>
    </w:p>
    <w:p w14:paraId="4F14B345" w14:textId="48CD7F5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Платформи з петиціями (налагодження роботи).</w:t>
      </w:r>
    </w:p>
    <w:p w14:paraId="682E4611" w14:textId="5F2B6E9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Залучення громадян до вирішення проблематики (ширше залучення громадян, підвищення обізнаності про можливості впливу).</w:t>
      </w:r>
    </w:p>
    <w:p w14:paraId="5242D882" w14:textId="46BBA25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Відновлення бюджету участі.</w:t>
      </w:r>
    </w:p>
    <w:p w14:paraId="6978E75D" w14:textId="5CAD56C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Навчання населення написанню петицій, звернення та інформування запитів.</w:t>
      </w:r>
    </w:p>
    <w:p w14:paraId="5E50C974" w14:textId="2A2E909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Збільшення інструментів громадської участі.</w:t>
      </w:r>
    </w:p>
    <w:p w14:paraId="5C4D4BD8" w14:textId="1F1349E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2.5.6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Навчання громадських активістів (окремі програми).</w:t>
      </w:r>
    </w:p>
    <w:p w14:paraId="1C637C1B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9CDB18" w14:textId="49F7B988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Додаткові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проєктні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ідеї</w:t>
      </w:r>
    </w:p>
    <w:p w14:paraId="2F8E05E8" w14:textId="6375CD4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2.6.1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крематорію.</w:t>
      </w:r>
    </w:p>
    <w:p w14:paraId="7685551E" w14:textId="52EF7D2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2.6.2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Продовжити видання книги «Ми люди титани» як шанування загиблих Героїв, її популяризація (залучити донорські гроші).</w:t>
      </w:r>
    </w:p>
    <w:p w14:paraId="741F56CF" w14:textId="5B55DA7E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2.6.3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Збільшення кількості світлофорів.</w:t>
      </w:r>
    </w:p>
    <w:p w14:paraId="7152273A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B7C8CA" w14:textId="6BFC45F6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Тематичний напрямок 3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09EDCCD" w14:textId="365EC019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БЕЗПЕКА ТА СТІЙКІСТЬ МІСЬКОЇ ІНФРАСТРУКТУРИ</w:t>
      </w:r>
    </w:p>
    <w:p w14:paraId="49898235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550E03" w14:textId="6AD8856B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Посилення цивільного захисту населення, модернізація та розширення мережі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укриттів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074C00" w14:textId="3BE44AEE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Аудит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укриттів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(кількість, розміщення)</w:t>
      </w:r>
    </w:p>
    <w:p w14:paraId="37FB7DB5" w14:textId="75AF0F7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Інформування населення про укриття.</w:t>
      </w:r>
    </w:p>
    <w:p w14:paraId="46125D33" w14:textId="57AF49F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Обладнання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укриттів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аптечками, водою, мінімальним запасом їжі.</w:t>
      </w:r>
    </w:p>
    <w:p w14:paraId="498E3C34" w14:textId="3136738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Доступ до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укриттів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(наприклад дистанційне відкриття)</w:t>
      </w:r>
    </w:p>
    <w:p w14:paraId="70A86616" w14:textId="5A82CF0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Посилені підвали з двома виходами, фінансова допомога для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ОСББ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6159F9" w14:textId="39F55F1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Інформування про мережу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укриттів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ВПО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, що прибувають в громаду, людей, що не вміють користуватися гаджетами (наприклад об’яви в супермаркетах).</w:t>
      </w:r>
    </w:p>
    <w:p w14:paraId="3CC56239" w14:textId="5AA13B1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Сучасна система оповіщення про надзвичайні ситуації і порядок дій, система має працювати навіть за відсутність електрики.</w:t>
      </w:r>
    </w:p>
    <w:p w14:paraId="7B560A75" w14:textId="2D8BFB0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lastRenderedPageBreak/>
        <w:t>3.1.8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Придбання для ДСНС і добровільної пожежної команди обладнання за потребами (каски, драбини, люльки для висоти, страхування життя пожежників, тощо)</w:t>
      </w:r>
    </w:p>
    <w:p w14:paraId="2EDC1DF8" w14:textId="3D102F0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Розглянути можливість фінансування добровільної пожежної команди з бюджету громади.</w:t>
      </w:r>
    </w:p>
    <w:p w14:paraId="4D76897C" w14:textId="0EEEC82C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3.1.10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Залучення громадських організацій для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проєктної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діяльності в сфері безпеки.</w:t>
      </w:r>
    </w:p>
    <w:p w14:paraId="57854472" w14:textId="09B0842E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Підготовка населення до дій у надзвичайних ситуаціях: тренінги з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домедичної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допомоги для широкого кола населення.</w:t>
      </w:r>
    </w:p>
    <w:p w14:paraId="2E9FA08F" w14:textId="43ED522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Підготовка підприємств і підприємців до дій у надзвичайних станах: евакуація (маршрути? Де брати транспорт? Евакуація дорогого обладнання? Куди вивозити обладнання, людей? Хто приймаюча сторона? Все це люди мають знати заздалегідь. Або підготувати для себе заздалегідь.)</w:t>
      </w:r>
    </w:p>
    <w:p w14:paraId="3CDF4AF1" w14:textId="140BCCD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Чіткий план евакуації для організацій та підприємств.</w:t>
      </w:r>
    </w:p>
    <w:p w14:paraId="5D4AD3D8" w14:textId="2C52371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План для неорганізованого населення, літніх людей.</w:t>
      </w:r>
    </w:p>
    <w:p w14:paraId="1AADEC93" w14:textId="6276061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Захист енергетичних об’єктів міста від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шахедів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дронів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БПЛА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59747C" w14:textId="428C6DF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3.1.16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Мобільні групи захисту від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шахедів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(для міста і можливо за рахунок бюджету чи якось громадського фонду),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антидронові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сітки.</w:t>
      </w:r>
    </w:p>
    <w:p w14:paraId="0BD66B8D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E8C409" w14:textId="7859D96E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Покращення благоустрою та розвиток дорожньо-транспортної інфраструктури з урахуванням стандартів універсального дизайну.</w:t>
      </w:r>
    </w:p>
    <w:p w14:paraId="6BB54F81" w14:textId="0F92AE5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Тротуар для пішоходів і людей, що пересуваються в кріслі колісному від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хлібзаводу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до міні-маркету по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Гідності.</w:t>
      </w:r>
    </w:p>
    <w:p w14:paraId="25B7F795" w14:textId="2CBF1E8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Пішохідний перехід від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БК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Гончара і зупинка автобусу навпроти.</w:t>
      </w:r>
    </w:p>
    <w:p w14:paraId="1DA1E260" w14:textId="638BFFB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Міський автобус з низькою платформою з доступністю для дитячих візків і крісел колісних.</w:t>
      </w:r>
    </w:p>
    <w:p w14:paraId="66764F25" w14:textId="356A01B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Аудит автобусних маршрутів. Можливість під’їхати до паспортного столу,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комсіті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, управління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соцзахисту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, ветеранського простору. Соціальні маршрути.</w:t>
      </w:r>
    </w:p>
    <w:p w14:paraId="63C72936" w14:textId="4BC45617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Пішохідні переходи мають бути безпечні, освітлені, не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слизьки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84F699" w14:textId="773802F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Безбар’єрний маршрут в місті.</w:t>
      </w:r>
    </w:p>
    <w:p w14:paraId="09F540B3" w14:textId="536805E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Оновлення дорожньої розмітки.</w:t>
      </w:r>
    </w:p>
    <w:p w14:paraId="20BFC2D5" w14:textId="7F5FAB8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Велодоріжки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по місту.</w:t>
      </w:r>
    </w:p>
    <w:p w14:paraId="77A23ADE" w14:textId="21DE9FA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Місця для паркування автомобілів.</w:t>
      </w:r>
    </w:p>
    <w:p w14:paraId="25B96085" w14:textId="3CDD59C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3.2.10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Правила безпеки руху для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самокатів.</w:t>
      </w:r>
    </w:p>
    <w:p w14:paraId="53B88A2F" w14:textId="541F89E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3.2.11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Соціальне таксі.</w:t>
      </w:r>
    </w:p>
    <w:p w14:paraId="699A0BEE" w14:textId="413C9B5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3.2.12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Соціальне маршрутне таксі для того, щоб літнім людям і мамам з маленькими дітьми можна було дістатися до державних і комунальних установ.</w:t>
      </w:r>
    </w:p>
    <w:p w14:paraId="55C8A804" w14:textId="5298BEC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lastRenderedPageBreak/>
        <w:t>3.2.13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Водостоки або дощоприймачі мають бути доступними для очищення.</w:t>
      </w:r>
    </w:p>
    <w:p w14:paraId="0DE27347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36D2BC2" w14:textId="3D457324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Підвищення енергоефективності будівель комунальної власності, енергозбереження та енергонезалежності.</w:t>
      </w:r>
    </w:p>
    <w:p w14:paraId="4E347776" w14:textId="567E028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Сонячні панелі. В пріоритеті медичні заклади, заклади освіти і культури.</w:t>
      </w:r>
    </w:p>
    <w:p w14:paraId="4DD7B65E" w14:textId="2D99F61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Фінансова підтримка для встановлення сонячних панелей.</w:t>
      </w:r>
    </w:p>
    <w:p w14:paraId="677C1F72" w14:textId="631A948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Навчання людей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проєктуванню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і складанню бюджетів у сонячній енергетиці.</w:t>
      </w:r>
    </w:p>
    <w:p w14:paraId="1FCF3674" w14:textId="46341EB0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Створити відділ з питань альтернативної енергетики.</w:t>
      </w:r>
    </w:p>
    <w:p w14:paraId="6B68B20A" w14:textId="46A41EF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Залучення інших (крім ДТЕК) постачальників електрики для населення.</w:t>
      </w:r>
    </w:p>
    <w:p w14:paraId="2A8328CA" w14:textId="4B33BF0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Справедливі графіки відключень та громадський контроль за цим.</w:t>
      </w:r>
    </w:p>
    <w:p w14:paraId="04C08A4E" w14:textId="6D97B86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Аудит витрат на електроенергію в бюджетних установах. (Складно економити те, що не можна порахувати).</w:t>
      </w:r>
    </w:p>
    <w:p w14:paraId="6986794C" w14:textId="2D5F130A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Гідростанція на річці Самар і геотермальні станції.</w:t>
      </w:r>
    </w:p>
    <w:p w14:paraId="66E843D4" w14:textId="0BBFD01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Оптимізація генераторів для бізнесу ( наприклад 1 генератор на 100 метрів спільного користування).</w:t>
      </w:r>
    </w:p>
    <w:p w14:paraId="777F1971" w14:textId="53C5195B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3.3.10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Утеплення будівель.</w:t>
      </w:r>
    </w:p>
    <w:p w14:paraId="620006CD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611BEF7" w14:textId="516F019B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Забезпечення якісного водопостачання та систем водовідведення.</w:t>
      </w:r>
    </w:p>
    <w:p w14:paraId="61D7D10F" w14:textId="7794333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системи водопостачання окремо для міста Самар та сусідніх громад. (Альтернатива водопостачанню з Дніпра)</w:t>
      </w:r>
    </w:p>
    <w:p w14:paraId="2F7C29A8" w14:textId="1F56EF3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Відновлення водопровідних систем (заміна дуже старих труб)</w:t>
      </w:r>
    </w:p>
    <w:p w14:paraId="4956D983" w14:textId="569717EE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Збільшення кількості колонок з водою по місту.</w:t>
      </w:r>
    </w:p>
    <w:p w14:paraId="23E35B5F" w14:textId="623CAF8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Створити 2-3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бювети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зі станціями доочищення води.</w:t>
      </w:r>
    </w:p>
    <w:p w14:paraId="64350AC0" w14:textId="4A7147B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3.4.5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 місті є хороші очисні станції, які повністю закривають потреби.</w:t>
      </w:r>
    </w:p>
    <w:p w14:paraId="61EA4D47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A37B59" w14:textId="683F1F8B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Впровадження сталої системи управління відходами.</w:t>
      </w:r>
    </w:p>
    <w:p w14:paraId="3EC00E60" w14:textId="0F3C8CA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сучасного екологічного заводу переробки сміття та вироблення тепла.</w:t>
      </w:r>
    </w:p>
    <w:p w14:paraId="68F45B41" w14:textId="16BD35D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Формування культури поводження з відходами, інформаційні кампанії.</w:t>
      </w:r>
    </w:p>
    <w:p w14:paraId="015DB96A" w14:textId="22F3371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Створення міської програми роздільного збору, встановлення контейнерів для роздільного збору.</w:t>
      </w:r>
    </w:p>
    <w:p w14:paraId="039EC119" w14:textId="4F9A8F85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Встановлення контейнерів для небезпечних відходів: акумуляторів, люмінесцентних ламп,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павербанків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тощо.</w:t>
      </w:r>
    </w:p>
    <w:p w14:paraId="7C62884A" w14:textId="21EBEFF2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3.5.5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лінії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досортування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відходів.</w:t>
      </w:r>
    </w:p>
    <w:p w14:paraId="6B136AA9" w14:textId="77777777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EFC603" w14:textId="650D1B4E" w:rsidR="000445DD" w:rsidRPr="000445DD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lastRenderedPageBreak/>
        <w:t>3.6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Додаткові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проєктні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ідеї</w:t>
      </w:r>
    </w:p>
    <w:p w14:paraId="238C3B3B" w14:textId="45532FBD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3.6.1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Житло для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ВПО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>, житло для ветеранів. В місті немає доступного соціального житла.</w:t>
      </w:r>
    </w:p>
    <w:p w14:paraId="55C90D9D" w14:textId="7D133504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3.6.2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Програма вакцинації, стерилізації та перетримки безпритульних тварин.</w:t>
      </w:r>
    </w:p>
    <w:p w14:paraId="1D1C2F4E" w14:textId="5FEE3D3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3.6.3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Підтримка громадських організацій, що займаються безпритульними тваринами.</w:t>
      </w:r>
    </w:p>
    <w:p w14:paraId="5D4F930F" w14:textId="2B9E174F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3.6.4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Впровадження та підтримка хвилини мовчання.</w:t>
      </w:r>
    </w:p>
    <w:p w14:paraId="50C98A7A" w14:textId="393282E3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3.6.5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алеї героїв на площі героїв від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Гетьманської до </w:t>
      </w:r>
      <w:proofErr w:type="spellStart"/>
      <w:r w:rsidRPr="000445DD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0445DD">
        <w:rPr>
          <w:rFonts w:ascii="Times New Roman" w:hAnsi="Times New Roman"/>
          <w:color w:val="000000" w:themeColor="text1"/>
          <w:sz w:val="28"/>
          <w:szCs w:val="28"/>
        </w:rPr>
        <w:t xml:space="preserve"> Калнишевського.</w:t>
      </w:r>
    </w:p>
    <w:p w14:paraId="5ED256F7" w14:textId="207BBC99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3.6.6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Відзнака для матерів загиблих героїв ( зробити медаль або іншу почесну відзнаку, бо зазвичай нагороди отримують дружини).</w:t>
      </w:r>
    </w:p>
    <w:p w14:paraId="465F2A1B" w14:textId="60A26111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3.6.7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Розробка концептуального місця вшанування пам’яті.</w:t>
      </w:r>
    </w:p>
    <w:p w14:paraId="4BDF289F" w14:textId="5B968316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3.6.8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Крематорій для померлих тварин.</w:t>
      </w:r>
    </w:p>
    <w:p w14:paraId="4B263B4C" w14:textId="1B9CBB58" w:rsidR="000445DD" w:rsidRPr="000445DD" w:rsidRDefault="000445DD" w:rsidP="002269A1">
      <w:pPr>
        <w:widowControl w:val="0"/>
        <w:spacing w:line="264" w:lineRule="auto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0445DD">
        <w:rPr>
          <w:rFonts w:ascii="Times New Roman" w:hAnsi="Times New Roman"/>
          <w:color w:val="000000" w:themeColor="text1"/>
          <w:sz w:val="28"/>
          <w:szCs w:val="28"/>
        </w:rPr>
        <w:t>3.6.9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445DD">
        <w:rPr>
          <w:rFonts w:ascii="Times New Roman" w:hAnsi="Times New Roman"/>
          <w:color w:val="000000" w:themeColor="text1"/>
          <w:sz w:val="28"/>
          <w:szCs w:val="28"/>
        </w:rPr>
        <w:t>Крематорій для померлих людей.</w:t>
      </w:r>
    </w:p>
    <w:p w14:paraId="0BCC31C9" w14:textId="77777777" w:rsidR="00BF7AC0" w:rsidRPr="002269A1" w:rsidRDefault="00BF7AC0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ABD5FC7" w14:textId="77777777" w:rsidR="000445DD" w:rsidRPr="002269A1" w:rsidRDefault="000445DD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59C3354" w14:textId="24091736" w:rsidR="002A7BE6" w:rsidRPr="002269A1" w:rsidRDefault="002A7BE6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ВИРІШИЛИ:</w:t>
      </w:r>
    </w:p>
    <w:p w14:paraId="40F8DA63" w14:textId="37CA8941" w:rsidR="00DE6A49" w:rsidRPr="002269A1" w:rsidRDefault="002A7BE6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DE6A49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Прийняти за основу </w:t>
      </w:r>
      <w:r w:rsidR="00DE6A49" w:rsidRPr="002269A1">
        <w:rPr>
          <w:rFonts w:ascii="Times New Roman" w:hAnsi="Times New Roman"/>
          <w:color w:val="000000" w:themeColor="text1"/>
          <w:sz w:val="28"/>
          <w:szCs w:val="28"/>
        </w:rPr>
        <w:t>стратегічне бачення, сценарії розвитку, стратегічні та оперативні цілі</w:t>
      </w:r>
      <w:r w:rsidR="00DE6A49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, що були </w:t>
      </w:r>
      <w:r w:rsidR="008D67F7" w:rsidRPr="002269A1">
        <w:rPr>
          <w:rFonts w:ascii="Times New Roman" w:hAnsi="Times New Roman"/>
          <w:color w:val="000000" w:themeColor="text1"/>
          <w:sz w:val="28"/>
          <w:szCs w:val="28"/>
        </w:rPr>
        <w:t>проговорено</w:t>
      </w:r>
      <w:r w:rsidR="00DE6A49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підчас заходу.</w:t>
      </w:r>
    </w:p>
    <w:p w14:paraId="57E1770E" w14:textId="57FD3F07" w:rsidR="00DE6A49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A7BE6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Прийняти </w:t>
      </w:r>
      <w:r w:rsidR="00BF7AC0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за основу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напрацювання робочої групи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та інтегрувати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проєктні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ідеї до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Плану заходів на 2026 – 2027 роки з реалізації Стратегії розвитку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територіальної громади на період до 2034 року.</w:t>
      </w:r>
    </w:p>
    <w:p w14:paraId="6F070DF3" w14:textId="2295EF4C" w:rsidR="00F175CE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. Оприлюднити матеріали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напрацьовані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ході 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розробки Стратегії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Самарівської</w:t>
      </w:r>
      <w:proofErr w:type="spellEnd"/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 міської територіальної громади на офіційному сайті міськради</w:t>
      </w:r>
      <w:r w:rsidR="00F175CE" w:rsidRPr="002269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D1C0BE" w14:textId="77777777" w:rsidR="00DE6A49" w:rsidRPr="002269A1" w:rsidRDefault="00DE6A49" w:rsidP="008D67F7">
      <w:pPr>
        <w:widowControl w:val="0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9B6146" w14:textId="77777777" w:rsidR="000D006D" w:rsidRPr="002269A1" w:rsidRDefault="000D006D" w:rsidP="008D67F7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15008124" w14:textId="77777777" w:rsidR="000D006D" w:rsidRPr="002269A1" w:rsidRDefault="000D006D" w:rsidP="008D67F7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98E757A" w14:textId="6A41DEB4" w:rsidR="000D006D" w:rsidRPr="002269A1" w:rsidRDefault="000D006D" w:rsidP="008D67F7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  <w:r w:rsidRPr="002269A1">
        <w:rPr>
          <w:rFonts w:ascii="Times New Roman" w:hAnsi="Times New Roman"/>
          <w:color w:val="000000" w:themeColor="text1"/>
          <w:sz w:val="28"/>
          <w:szCs w:val="28"/>
        </w:rPr>
        <w:t xml:space="preserve">Секретар </w:t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69A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Юлія </w:t>
      </w:r>
      <w:proofErr w:type="spellStart"/>
      <w:r w:rsidRPr="002269A1">
        <w:rPr>
          <w:rFonts w:ascii="Times New Roman" w:hAnsi="Times New Roman"/>
          <w:color w:val="000000" w:themeColor="text1"/>
          <w:sz w:val="28"/>
          <w:szCs w:val="28"/>
        </w:rPr>
        <w:t>Шкленська</w:t>
      </w:r>
      <w:proofErr w:type="spellEnd"/>
    </w:p>
    <w:sectPr w:rsidR="000D006D" w:rsidRPr="002269A1" w:rsidSect="00945DE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477A" w14:textId="77777777" w:rsidR="00F755C1" w:rsidRDefault="00F755C1" w:rsidP="00945DEF">
      <w:r>
        <w:separator/>
      </w:r>
    </w:p>
  </w:endnote>
  <w:endnote w:type="continuationSeparator" w:id="0">
    <w:p w14:paraId="40F87A5B" w14:textId="77777777" w:rsidR="00F755C1" w:rsidRDefault="00F755C1" w:rsidP="0094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57EF" w14:textId="77777777" w:rsidR="00F755C1" w:rsidRDefault="00F755C1" w:rsidP="00945DEF">
      <w:r>
        <w:separator/>
      </w:r>
    </w:p>
  </w:footnote>
  <w:footnote w:type="continuationSeparator" w:id="0">
    <w:p w14:paraId="4C72711F" w14:textId="77777777" w:rsidR="00F755C1" w:rsidRDefault="00F755C1" w:rsidP="0094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029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1CC633B" w14:textId="4C722AD2" w:rsidR="00945DEF" w:rsidRPr="00945DEF" w:rsidRDefault="00945DEF">
        <w:pPr>
          <w:pStyle w:val="a6"/>
          <w:jc w:val="center"/>
          <w:rPr>
            <w:rFonts w:ascii="Times New Roman" w:hAnsi="Times New Roman"/>
            <w:sz w:val="20"/>
          </w:rPr>
        </w:pPr>
        <w:r w:rsidRPr="00945DEF">
          <w:rPr>
            <w:rFonts w:ascii="Times New Roman" w:hAnsi="Times New Roman"/>
            <w:sz w:val="20"/>
          </w:rPr>
          <w:fldChar w:fldCharType="begin"/>
        </w:r>
        <w:r w:rsidRPr="00945DEF">
          <w:rPr>
            <w:rFonts w:ascii="Times New Roman" w:hAnsi="Times New Roman"/>
            <w:sz w:val="20"/>
          </w:rPr>
          <w:instrText>PAGE   \* MERGEFORMAT</w:instrText>
        </w:r>
        <w:r w:rsidRPr="00945DEF">
          <w:rPr>
            <w:rFonts w:ascii="Times New Roman" w:hAnsi="Times New Roman"/>
            <w:sz w:val="20"/>
          </w:rPr>
          <w:fldChar w:fldCharType="separate"/>
        </w:r>
        <w:r w:rsidRPr="00945DEF">
          <w:rPr>
            <w:rFonts w:ascii="Times New Roman" w:hAnsi="Times New Roman"/>
            <w:sz w:val="20"/>
          </w:rPr>
          <w:t>2</w:t>
        </w:r>
        <w:r w:rsidRPr="00945DEF">
          <w:rPr>
            <w:rFonts w:ascii="Times New Roman" w:hAnsi="Times New Roman"/>
            <w:sz w:val="20"/>
          </w:rPr>
          <w:fldChar w:fldCharType="end"/>
        </w:r>
      </w:p>
    </w:sdtContent>
  </w:sdt>
  <w:p w14:paraId="3C50A7A9" w14:textId="77777777" w:rsidR="00945DEF" w:rsidRDefault="00945D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163"/>
    <w:multiLevelType w:val="hybridMultilevel"/>
    <w:tmpl w:val="F596430A"/>
    <w:lvl w:ilvl="0" w:tplc="D22ED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44FD"/>
    <w:multiLevelType w:val="hybridMultilevel"/>
    <w:tmpl w:val="4C9457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36136">
    <w:abstractNumId w:val="1"/>
  </w:num>
  <w:num w:numId="2" w16cid:durableId="6244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FE"/>
    <w:rsid w:val="00015E65"/>
    <w:rsid w:val="00034C14"/>
    <w:rsid w:val="000445DD"/>
    <w:rsid w:val="000903B0"/>
    <w:rsid w:val="000A649A"/>
    <w:rsid w:val="000A7427"/>
    <w:rsid w:val="000B2754"/>
    <w:rsid w:val="000D006D"/>
    <w:rsid w:val="00112DA9"/>
    <w:rsid w:val="0011789B"/>
    <w:rsid w:val="0017464D"/>
    <w:rsid w:val="001D091C"/>
    <w:rsid w:val="001D393E"/>
    <w:rsid w:val="001F0253"/>
    <w:rsid w:val="00225A17"/>
    <w:rsid w:val="002269A1"/>
    <w:rsid w:val="00286DFD"/>
    <w:rsid w:val="002A709C"/>
    <w:rsid w:val="002A7BE6"/>
    <w:rsid w:val="002E3ED3"/>
    <w:rsid w:val="003224D2"/>
    <w:rsid w:val="00322937"/>
    <w:rsid w:val="00331DD2"/>
    <w:rsid w:val="00334504"/>
    <w:rsid w:val="00336BBE"/>
    <w:rsid w:val="00365058"/>
    <w:rsid w:val="003727B2"/>
    <w:rsid w:val="003C3EF6"/>
    <w:rsid w:val="003F5489"/>
    <w:rsid w:val="003F7825"/>
    <w:rsid w:val="00454EA5"/>
    <w:rsid w:val="006128FC"/>
    <w:rsid w:val="006B444C"/>
    <w:rsid w:val="006E0E30"/>
    <w:rsid w:val="006F2275"/>
    <w:rsid w:val="007012C7"/>
    <w:rsid w:val="00706ED2"/>
    <w:rsid w:val="0072657A"/>
    <w:rsid w:val="00767B60"/>
    <w:rsid w:val="00777DF6"/>
    <w:rsid w:val="007A2CA6"/>
    <w:rsid w:val="007C2DE1"/>
    <w:rsid w:val="007C31F7"/>
    <w:rsid w:val="00852240"/>
    <w:rsid w:val="00857406"/>
    <w:rsid w:val="008906DA"/>
    <w:rsid w:val="00897920"/>
    <w:rsid w:val="008A625E"/>
    <w:rsid w:val="008A6838"/>
    <w:rsid w:val="008A7D12"/>
    <w:rsid w:val="008B0FBB"/>
    <w:rsid w:val="008C2CF7"/>
    <w:rsid w:val="008D4EB0"/>
    <w:rsid w:val="008D67F7"/>
    <w:rsid w:val="0093038F"/>
    <w:rsid w:val="00945DEF"/>
    <w:rsid w:val="00967F2A"/>
    <w:rsid w:val="00975BCE"/>
    <w:rsid w:val="009B37F1"/>
    <w:rsid w:val="009B6EFE"/>
    <w:rsid w:val="009C1EF0"/>
    <w:rsid w:val="009C64A0"/>
    <w:rsid w:val="009D10FD"/>
    <w:rsid w:val="009E75CB"/>
    <w:rsid w:val="009F6BA8"/>
    <w:rsid w:val="00A03E41"/>
    <w:rsid w:val="00A27F8B"/>
    <w:rsid w:val="00A356B3"/>
    <w:rsid w:val="00A7088A"/>
    <w:rsid w:val="00A96883"/>
    <w:rsid w:val="00AA60D8"/>
    <w:rsid w:val="00AB6B20"/>
    <w:rsid w:val="00AE75F2"/>
    <w:rsid w:val="00B422B3"/>
    <w:rsid w:val="00B57F03"/>
    <w:rsid w:val="00B72F84"/>
    <w:rsid w:val="00B845E4"/>
    <w:rsid w:val="00B8627A"/>
    <w:rsid w:val="00B95DC2"/>
    <w:rsid w:val="00BA1780"/>
    <w:rsid w:val="00BD6DC0"/>
    <w:rsid w:val="00BF7AC0"/>
    <w:rsid w:val="00C35A8C"/>
    <w:rsid w:val="00C40F68"/>
    <w:rsid w:val="00C817DD"/>
    <w:rsid w:val="00CA1D38"/>
    <w:rsid w:val="00CB052C"/>
    <w:rsid w:val="00D06EC7"/>
    <w:rsid w:val="00D20D69"/>
    <w:rsid w:val="00D42D13"/>
    <w:rsid w:val="00D91FA6"/>
    <w:rsid w:val="00DE6A49"/>
    <w:rsid w:val="00E04B72"/>
    <w:rsid w:val="00E07031"/>
    <w:rsid w:val="00E154ED"/>
    <w:rsid w:val="00E71593"/>
    <w:rsid w:val="00E85C0E"/>
    <w:rsid w:val="00EB0EC5"/>
    <w:rsid w:val="00EB3370"/>
    <w:rsid w:val="00EC6F2D"/>
    <w:rsid w:val="00ED2907"/>
    <w:rsid w:val="00ED7E51"/>
    <w:rsid w:val="00EF4833"/>
    <w:rsid w:val="00F02A81"/>
    <w:rsid w:val="00F041AC"/>
    <w:rsid w:val="00F175CE"/>
    <w:rsid w:val="00F31A3E"/>
    <w:rsid w:val="00F3235B"/>
    <w:rsid w:val="00F4592A"/>
    <w:rsid w:val="00F741DF"/>
    <w:rsid w:val="00F755C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C073"/>
  <w15:docId w15:val="{EED4BC3A-8D7E-4D03-948B-BEC7BD97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B6EFE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9B6EF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6E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EB33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5D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45DEF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45D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45DEF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53D2-9EAC-4F0F-AE16-FD486753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9830</Words>
  <Characters>5604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Oleksiy Kubar</cp:lastModifiedBy>
  <cp:revision>8</cp:revision>
  <dcterms:created xsi:type="dcterms:W3CDTF">2025-10-03T06:25:00Z</dcterms:created>
  <dcterms:modified xsi:type="dcterms:W3CDTF">2026-02-12T13:32:00Z</dcterms:modified>
</cp:coreProperties>
</file>