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CEF67C" w14:textId="18284E75" w:rsidR="003F7C1E" w:rsidRPr="00B061EF" w:rsidRDefault="003F7C1E" w:rsidP="00B061EF">
      <w:pPr>
        <w:shd w:val="clear" w:color="auto" w:fill="FFFFFF"/>
        <w:spacing w:after="375" w:line="360" w:lineRule="auto"/>
        <w:jc w:val="center"/>
        <w:rPr>
          <w:rFonts w:ascii="Times New Roman" w:hAnsi="Times New Roman" w:cs="Times New Roman"/>
          <w:b/>
          <w:bCs/>
          <w:color w:val="000000" w:themeColor="text1"/>
          <w:sz w:val="32"/>
          <w:szCs w:val="32"/>
          <w:shd w:val="clear" w:color="auto" w:fill="FFFFFF"/>
        </w:rPr>
      </w:pPr>
      <w:r w:rsidRPr="00B061EF">
        <w:rPr>
          <w:rFonts w:ascii="Times New Roman" w:hAnsi="Times New Roman" w:cs="Times New Roman"/>
          <w:b/>
          <w:bCs/>
          <w:color w:val="000000" w:themeColor="text1"/>
          <w:sz w:val="32"/>
          <w:szCs w:val="32"/>
          <w:shd w:val="clear" w:color="auto" w:fill="FFFFFF"/>
        </w:rPr>
        <w:t>Декларація про провадження господарської діяльності</w:t>
      </w:r>
    </w:p>
    <w:p w14:paraId="6C4695FF" w14:textId="3C4E5BEB" w:rsidR="003F7C1E" w:rsidRPr="003F7C1E" w:rsidRDefault="00B061EF" w:rsidP="00B061EF">
      <w:pPr>
        <w:shd w:val="clear" w:color="auto" w:fill="FFFFFF"/>
        <w:spacing w:after="0" w:line="360" w:lineRule="auto"/>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 xml:space="preserve">    </w:t>
      </w:r>
      <w:r w:rsidR="003F7C1E" w:rsidRPr="003F7C1E">
        <w:rPr>
          <w:rFonts w:ascii="Times New Roman" w:eastAsia="Times New Roman" w:hAnsi="Times New Roman" w:cs="Times New Roman"/>
          <w:color w:val="000000" w:themeColor="text1"/>
          <w:sz w:val="28"/>
          <w:szCs w:val="28"/>
          <w:lang w:eastAsia="uk-UA"/>
        </w:rPr>
        <w:t> </w:t>
      </w:r>
      <w:r w:rsidR="003F7C1E" w:rsidRPr="00B061EF">
        <w:rPr>
          <w:rFonts w:ascii="Times New Roman" w:eastAsia="Times New Roman" w:hAnsi="Times New Roman" w:cs="Times New Roman"/>
          <w:color w:val="000000" w:themeColor="text1"/>
          <w:sz w:val="28"/>
          <w:szCs w:val="28"/>
          <w:lang w:eastAsia="uk-UA"/>
        </w:rPr>
        <w:t xml:space="preserve">У </w:t>
      </w:r>
      <w:r w:rsidR="003F7C1E" w:rsidRPr="003F7C1E">
        <w:rPr>
          <w:rFonts w:ascii="Times New Roman" w:eastAsia="Times New Roman" w:hAnsi="Times New Roman" w:cs="Times New Roman"/>
          <w:color w:val="000000" w:themeColor="text1"/>
          <w:sz w:val="28"/>
          <w:szCs w:val="28"/>
          <w:lang w:eastAsia="uk-UA"/>
        </w:rPr>
        <w:t xml:space="preserve"> період воєнного стану суб’єкт господарювання набуває право на провадження господарської діяльності на підставі декларації про провадження господарської діяльності (далі – декларація), механізм подання якої визначено Постановою Кабінету Міністрів України від 18 березня 2022 року </w:t>
      </w:r>
      <w:hyperlink r:id="rId5" w:anchor="Text" w:history="1">
        <w:r w:rsidR="003F7C1E" w:rsidRPr="003F7C1E">
          <w:rPr>
            <w:rFonts w:ascii="Times New Roman" w:eastAsia="Times New Roman" w:hAnsi="Times New Roman" w:cs="Times New Roman"/>
            <w:b/>
            <w:bCs/>
            <w:color w:val="000000" w:themeColor="text1"/>
            <w:sz w:val="28"/>
            <w:szCs w:val="28"/>
            <w:u w:val="single"/>
            <w:lang w:eastAsia="uk-UA"/>
          </w:rPr>
          <w:t>№314 “Деякі</w:t>
        </w:r>
        <w:r w:rsidR="003F7C1E" w:rsidRPr="003F7C1E">
          <w:rPr>
            <w:rFonts w:ascii="Times New Roman" w:eastAsia="Times New Roman" w:hAnsi="Times New Roman" w:cs="Times New Roman"/>
            <w:b/>
            <w:bCs/>
            <w:color w:val="000000" w:themeColor="text1"/>
            <w:sz w:val="28"/>
            <w:szCs w:val="28"/>
            <w:u w:val="single"/>
            <w:lang w:eastAsia="uk-UA"/>
          </w:rPr>
          <w:t xml:space="preserve"> </w:t>
        </w:r>
        <w:r w:rsidR="003F7C1E" w:rsidRPr="003F7C1E">
          <w:rPr>
            <w:rFonts w:ascii="Times New Roman" w:eastAsia="Times New Roman" w:hAnsi="Times New Roman" w:cs="Times New Roman"/>
            <w:b/>
            <w:bCs/>
            <w:color w:val="000000" w:themeColor="text1"/>
            <w:sz w:val="28"/>
            <w:szCs w:val="28"/>
            <w:u w:val="single"/>
            <w:lang w:eastAsia="uk-UA"/>
          </w:rPr>
          <w:t>п</w:t>
        </w:r>
        <w:r w:rsidR="003F7C1E" w:rsidRPr="003F7C1E">
          <w:rPr>
            <w:rFonts w:ascii="Times New Roman" w:eastAsia="Times New Roman" w:hAnsi="Times New Roman" w:cs="Times New Roman"/>
            <w:b/>
            <w:bCs/>
            <w:color w:val="000000" w:themeColor="text1"/>
            <w:sz w:val="28"/>
            <w:szCs w:val="28"/>
            <w:u w:val="single"/>
            <w:lang w:eastAsia="uk-UA"/>
          </w:rPr>
          <w:t>итання забезпечення провадження господарської діяльності в умовах воєнного стану”</w:t>
        </w:r>
      </w:hyperlink>
      <w:r w:rsidR="003F7C1E" w:rsidRPr="00B061EF">
        <w:rPr>
          <w:rFonts w:ascii="Times New Roman" w:eastAsia="Times New Roman" w:hAnsi="Times New Roman" w:cs="Times New Roman"/>
          <w:b/>
          <w:bCs/>
          <w:color w:val="000000" w:themeColor="text1"/>
          <w:sz w:val="28"/>
          <w:szCs w:val="28"/>
          <w:lang w:eastAsia="uk-UA"/>
        </w:rPr>
        <w:t xml:space="preserve"> </w:t>
      </w:r>
      <w:r w:rsidR="003F7C1E" w:rsidRPr="00B061EF">
        <w:rPr>
          <w:rFonts w:ascii="Times New Roman" w:eastAsia="Times New Roman" w:hAnsi="Times New Roman" w:cs="Times New Roman"/>
          <w:color w:val="000000" w:themeColor="text1"/>
          <w:sz w:val="28"/>
          <w:szCs w:val="28"/>
          <w:lang w:eastAsia="uk-UA"/>
        </w:rPr>
        <w:t>(далі - Постанова).</w:t>
      </w:r>
    </w:p>
    <w:p w14:paraId="6AF54448" w14:textId="6E524882" w:rsidR="003F7C1E" w:rsidRPr="003F7C1E" w:rsidRDefault="00B061EF" w:rsidP="00B061EF">
      <w:pPr>
        <w:shd w:val="clear" w:color="auto" w:fill="FFFFFF"/>
        <w:spacing w:after="0" w:line="360" w:lineRule="auto"/>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 xml:space="preserve">    </w:t>
      </w:r>
      <w:r w:rsidR="003F7C1E" w:rsidRPr="003F7C1E">
        <w:rPr>
          <w:rFonts w:ascii="Times New Roman" w:eastAsia="Times New Roman" w:hAnsi="Times New Roman" w:cs="Times New Roman"/>
          <w:color w:val="000000" w:themeColor="text1"/>
          <w:sz w:val="28"/>
          <w:szCs w:val="28"/>
          <w:lang w:eastAsia="uk-UA"/>
        </w:rPr>
        <w:t>Декларація може бути подана на вибір:</w:t>
      </w:r>
    </w:p>
    <w:p w14:paraId="5E4966AE" w14:textId="05632A33" w:rsidR="003F7C1E" w:rsidRPr="003F7C1E" w:rsidRDefault="003F7C1E" w:rsidP="00B061EF">
      <w:pPr>
        <w:numPr>
          <w:ilvl w:val="0"/>
          <w:numId w:val="1"/>
        </w:numPr>
        <w:shd w:val="clear" w:color="auto" w:fill="FFFFFF"/>
        <w:spacing w:after="0" w:line="360" w:lineRule="auto"/>
        <w:ind w:left="0"/>
        <w:jc w:val="both"/>
        <w:rPr>
          <w:rFonts w:ascii="Times New Roman" w:eastAsia="Times New Roman" w:hAnsi="Times New Roman" w:cs="Times New Roman"/>
          <w:b/>
          <w:bCs/>
          <w:color w:val="000000" w:themeColor="text1"/>
          <w:sz w:val="28"/>
          <w:szCs w:val="28"/>
          <w:lang w:eastAsia="uk-UA"/>
        </w:rPr>
      </w:pPr>
      <w:r w:rsidRPr="003F7C1E">
        <w:rPr>
          <w:rFonts w:ascii="Times New Roman" w:eastAsia="Times New Roman" w:hAnsi="Times New Roman" w:cs="Times New Roman"/>
          <w:color w:val="000000" w:themeColor="text1"/>
          <w:sz w:val="28"/>
          <w:szCs w:val="28"/>
          <w:lang w:eastAsia="uk-UA"/>
        </w:rPr>
        <w:t xml:space="preserve">в електронній формі – </w:t>
      </w:r>
      <w:r w:rsidRPr="003F7C1E">
        <w:rPr>
          <w:rFonts w:ascii="Times New Roman" w:eastAsia="Times New Roman" w:hAnsi="Times New Roman" w:cs="Times New Roman"/>
          <w:b/>
          <w:bCs/>
          <w:color w:val="000000" w:themeColor="text1"/>
          <w:sz w:val="28"/>
          <w:szCs w:val="28"/>
          <w:lang w:eastAsia="uk-UA"/>
        </w:rPr>
        <w:t>через Єдиний державний веб-портал електронних послуг, зокрема Портал Дія;</w:t>
      </w:r>
    </w:p>
    <w:p w14:paraId="40F50A09" w14:textId="2171F193" w:rsidR="003F7C1E" w:rsidRPr="003F7C1E" w:rsidRDefault="003F7C1E" w:rsidP="00B061EF">
      <w:pPr>
        <w:numPr>
          <w:ilvl w:val="0"/>
          <w:numId w:val="1"/>
        </w:numPr>
        <w:shd w:val="clear" w:color="auto" w:fill="FFFFFF"/>
        <w:spacing w:after="0" w:line="360" w:lineRule="auto"/>
        <w:ind w:left="0"/>
        <w:jc w:val="both"/>
        <w:rPr>
          <w:rFonts w:ascii="Times New Roman" w:eastAsia="Times New Roman" w:hAnsi="Times New Roman" w:cs="Times New Roman"/>
          <w:color w:val="000000" w:themeColor="text1"/>
          <w:sz w:val="28"/>
          <w:szCs w:val="28"/>
          <w:lang w:eastAsia="uk-UA"/>
        </w:rPr>
      </w:pPr>
      <w:r w:rsidRPr="003F7C1E">
        <w:rPr>
          <w:rFonts w:ascii="Times New Roman" w:eastAsia="Times New Roman" w:hAnsi="Times New Roman" w:cs="Times New Roman"/>
          <w:color w:val="000000" w:themeColor="text1"/>
          <w:sz w:val="28"/>
          <w:szCs w:val="28"/>
          <w:lang w:eastAsia="uk-UA"/>
        </w:rPr>
        <w:t>у паперовій формі –</w:t>
      </w:r>
      <w:bookmarkStart w:id="0" w:name="_GoBack"/>
      <w:r w:rsidR="00B061EF" w:rsidRPr="00884D55">
        <w:rPr>
          <w:rFonts w:ascii="Times New Roman" w:hAnsi="Times New Roman" w:cs="Times New Roman"/>
          <w:b/>
          <w:bCs/>
          <w:color w:val="000000" w:themeColor="text1"/>
          <w:sz w:val="28"/>
          <w:szCs w:val="28"/>
          <w:shd w:val="clear" w:color="auto" w:fill="FFFFFF"/>
        </w:rPr>
        <w:t>через центр надання адміністративних послуг</w:t>
      </w:r>
      <w:r w:rsidR="00B061EF" w:rsidRPr="00B061EF">
        <w:rPr>
          <w:rFonts w:ascii="Times New Roman" w:hAnsi="Times New Roman" w:cs="Times New Roman"/>
          <w:color w:val="000000" w:themeColor="text1"/>
          <w:sz w:val="28"/>
          <w:szCs w:val="28"/>
          <w:shd w:val="clear" w:color="auto" w:fill="FFFFFF"/>
        </w:rPr>
        <w:t xml:space="preserve"> </w:t>
      </w:r>
      <w:bookmarkEnd w:id="0"/>
      <w:r w:rsidR="00B061EF" w:rsidRPr="00B061EF">
        <w:rPr>
          <w:rFonts w:ascii="Times New Roman" w:hAnsi="Times New Roman" w:cs="Times New Roman"/>
          <w:color w:val="000000" w:themeColor="text1"/>
          <w:sz w:val="28"/>
          <w:szCs w:val="28"/>
          <w:shd w:val="clear" w:color="auto" w:fill="FFFFFF"/>
        </w:rPr>
        <w:t>з подальшою передачею органам ліцензування, дозвільним органам та суб’єктам надання публічних (електронних публічних) послуг засобами Порталу Дія. Після внесення інформації до Порталу Дія декларація повертається заявнику.</w:t>
      </w:r>
      <w:r w:rsidRPr="003F7C1E">
        <w:rPr>
          <w:rFonts w:ascii="Times New Roman" w:eastAsia="Times New Roman" w:hAnsi="Times New Roman" w:cs="Times New Roman"/>
          <w:color w:val="000000" w:themeColor="text1"/>
          <w:sz w:val="28"/>
          <w:szCs w:val="28"/>
          <w:lang w:eastAsia="uk-UA"/>
        </w:rPr>
        <w:t>.</w:t>
      </w:r>
    </w:p>
    <w:p w14:paraId="64025197" w14:textId="7BF7681E" w:rsidR="00B061EF" w:rsidRPr="00B061EF" w:rsidRDefault="00B061EF" w:rsidP="00B061EF">
      <w:pPr>
        <w:shd w:val="clear" w:color="auto" w:fill="FFFFFF"/>
        <w:spacing w:after="0" w:line="360" w:lineRule="auto"/>
        <w:jc w:val="both"/>
        <w:rPr>
          <w:rFonts w:ascii="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lang w:eastAsia="uk-UA"/>
        </w:rPr>
        <w:t xml:space="preserve">     </w:t>
      </w:r>
      <w:r w:rsidR="003F7C1E" w:rsidRPr="003F7C1E">
        <w:rPr>
          <w:rFonts w:ascii="Times New Roman" w:eastAsia="Times New Roman" w:hAnsi="Times New Roman" w:cs="Times New Roman"/>
          <w:color w:val="000000" w:themeColor="text1"/>
          <w:sz w:val="28"/>
          <w:szCs w:val="28"/>
          <w:lang w:eastAsia="uk-UA"/>
        </w:rPr>
        <w:t>Декларація подається безоплатно та повинна містити відомості про суб’єкта господарювання</w:t>
      </w:r>
      <w:r w:rsidR="003F7C1E" w:rsidRPr="00B061EF">
        <w:rPr>
          <w:rFonts w:ascii="Times New Roman" w:eastAsia="Times New Roman" w:hAnsi="Times New Roman" w:cs="Times New Roman"/>
          <w:color w:val="000000" w:themeColor="text1"/>
          <w:sz w:val="28"/>
          <w:szCs w:val="28"/>
          <w:lang w:eastAsia="uk-UA"/>
        </w:rPr>
        <w:t xml:space="preserve"> відповідно до  </w:t>
      </w:r>
      <w:r w:rsidRPr="00B061EF">
        <w:rPr>
          <w:rFonts w:ascii="Times New Roman" w:hAnsi="Times New Roman" w:cs="Times New Roman"/>
          <w:color w:val="000000" w:themeColor="text1"/>
          <w:sz w:val="28"/>
          <w:szCs w:val="28"/>
          <w:shd w:val="clear" w:color="auto" w:fill="FFFFFF"/>
        </w:rPr>
        <w:t> </w:t>
      </w:r>
      <w:hyperlink r:id="rId6" w:anchor="Text" w:tgtFrame="_blank" w:history="1">
        <w:r w:rsidRPr="00B061EF">
          <w:rPr>
            <w:rStyle w:val="a3"/>
            <w:rFonts w:ascii="Times New Roman" w:hAnsi="Times New Roman" w:cs="Times New Roman"/>
            <w:color w:val="000000" w:themeColor="text1"/>
            <w:sz w:val="28"/>
            <w:szCs w:val="28"/>
            <w:bdr w:val="none" w:sz="0" w:space="0" w:color="auto" w:frame="1"/>
            <w:shd w:val="clear" w:color="auto" w:fill="FFFFFF"/>
          </w:rPr>
          <w:t xml:space="preserve">додатку </w:t>
        </w:r>
        <w:r w:rsidRPr="00B061EF">
          <w:rPr>
            <w:rStyle w:val="a3"/>
            <w:rFonts w:ascii="Times New Roman" w:hAnsi="Times New Roman" w:cs="Times New Roman"/>
            <w:color w:val="000000" w:themeColor="text1"/>
            <w:sz w:val="28"/>
            <w:szCs w:val="28"/>
            <w:bdr w:val="none" w:sz="0" w:space="0" w:color="auto" w:frame="1"/>
            <w:shd w:val="clear" w:color="auto" w:fill="FFFFFF"/>
          </w:rPr>
          <w:t>1</w:t>
        </w:r>
        <w:r w:rsidRPr="00B061EF">
          <w:rPr>
            <w:rStyle w:val="a3"/>
            <w:rFonts w:ascii="Times New Roman" w:hAnsi="Times New Roman" w:cs="Times New Roman"/>
            <w:color w:val="000000" w:themeColor="text1"/>
            <w:sz w:val="28"/>
            <w:szCs w:val="28"/>
            <w:bdr w:val="none" w:sz="0" w:space="0" w:color="auto" w:frame="1"/>
            <w:shd w:val="clear" w:color="auto" w:fill="FFFFFF"/>
          </w:rPr>
          <w:t xml:space="preserve"> до</w:t>
        </w:r>
        <w:r w:rsidRPr="00B061EF">
          <w:rPr>
            <w:rStyle w:val="a3"/>
            <w:rFonts w:ascii="Times New Roman" w:hAnsi="Times New Roman" w:cs="Times New Roman"/>
            <w:color w:val="000000" w:themeColor="text1"/>
            <w:sz w:val="28"/>
            <w:szCs w:val="28"/>
            <w:bdr w:val="none" w:sz="0" w:space="0" w:color="auto" w:frame="1"/>
            <w:shd w:val="clear" w:color="auto" w:fill="FFFFFF"/>
          </w:rPr>
          <w:t xml:space="preserve"> </w:t>
        </w:r>
        <w:r w:rsidRPr="00B061EF">
          <w:rPr>
            <w:rStyle w:val="a3"/>
            <w:rFonts w:ascii="Times New Roman" w:hAnsi="Times New Roman" w:cs="Times New Roman"/>
            <w:color w:val="000000" w:themeColor="text1"/>
            <w:sz w:val="28"/>
            <w:szCs w:val="28"/>
            <w:bdr w:val="none" w:sz="0" w:space="0" w:color="auto" w:frame="1"/>
            <w:shd w:val="clear" w:color="auto" w:fill="FFFFFF"/>
          </w:rPr>
          <w:t xml:space="preserve">Постанови </w:t>
        </w:r>
      </w:hyperlink>
      <w:r>
        <w:rPr>
          <w:rFonts w:ascii="Times New Roman" w:hAnsi="Times New Roman" w:cs="Times New Roman"/>
          <w:color w:val="000000" w:themeColor="text1"/>
          <w:sz w:val="28"/>
          <w:szCs w:val="28"/>
        </w:rPr>
        <w:t>.</w:t>
      </w:r>
      <w:r w:rsidRPr="00B061EF">
        <w:rPr>
          <w:rFonts w:ascii="Times New Roman" w:hAnsi="Times New Roman" w:cs="Times New Roman"/>
          <w:color w:val="000000" w:themeColor="text1"/>
          <w:sz w:val="28"/>
          <w:szCs w:val="28"/>
          <w:shd w:val="clear" w:color="auto" w:fill="FFFFFF"/>
        </w:rPr>
        <w:t xml:space="preserve"> П</w:t>
      </w:r>
      <w:r w:rsidRPr="00B061EF">
        <w:rPr>
          <w:rFonts w:ascii="Times New Roman" w:hAnsi="Times New Roman" w:cs="Times New Roman"/>
          <w:color w:val="000000" w:themeColor="text1"/>
          <w:sz w:val="28"/>
          <w:szCs w:val="28"/>
          <w:shd w:val="clear" w:color="auto" w:fill="FFFFFF"/>
        </w:rPr>
        <w:t>ерелік видів господарської діяльності, які не можуть провадитися на підставі подання декларації в умовах воєнного стану, наведено у </w:t>
      </w:r>
      <w:hyperlink r:id="rId7" w:anchor="Text" w:tgtFrame="_blank" w:history="1">
        <w:r w:rsidRPr="00B061EF">
          <w:rPr>
            <w:rStyle w:val="a3"/>
            <w:rFonts w:ascii="Times New Roman" w:hAnsi="Times New Roman" w:cs="Times New Roman"/>
            <w:color w:val="000000" w:themeColor="text1"/>
            <w:sz w:val="28"/>
            <w:szCs w:val="28"/>
            <w:bdr w:val="none" w:sz="0" w:space="0" w:color="auto" w:frame="1"/>
            <w:shd w:val="clear" w:color="auto" w:fill="FFFFFF"/>
          </w:rPr>
          <w:t xml:space="preserve">додатку 2 до Постанови </w:t>
        </w:r>
      </w:hyperlink>
      <w:r w:rsidRPr="00B061EF">
        <w:rPr>
          <w:rFonts w:ascii="Times New Roman" w:hAnsi="Times New Roman" w:cs="Times New Roman"/>
          <w:color w:val="000000" w:themeColor="text1"/>
          <w:sz w:val="28"/>
          <w:szCs w:val="28"/>
          <w:shd w:val="clear" w:color="auto" w:fill="FFFFFF"/>
        </w:rPr>
        <w:t>.</w:t>
      </w:r>
    </w:p>
    <w:p w14:paraId="0740E119" w14:textId="5EEC7C93" w:rsidR="003F7C1E" w:rsidRPr="003F7C1E" w:rsidRDefault="003F7C1E" w:rsidP="00B061EF">
      <w:pPr>
        <w:shd w:val="clear" w:color="auto" w:fill="FFFFFF"/>
        <w:spacing w:after="0" w:line="360" w:lineRule="auto"/>
        <w:jc w:val="both"/>
        <w:rPr>
          <w:rFonts w:ascii="Times New Roman" w:eastAsia="Times New Roman" w:hAnsi="Times New Roman" w:cs="Times New Roman"/>
          <w:color w:val="000000" w:themeColor="text1"/>
          <w:sz w:val="28"/>
          <w:szCs w:val="28"/>
          <w:lang w:eastAsia="uk-UA"/>
        </w:rPr>
      </w:pPr>
      <w:r w:rsidRPr="003F7C1E">
        <w:rPr>
          <w:rFonts w:ascii="Times New Roman" w:eastAsia="Times New Roman" w:hAnsi="Times New Roman" w:cs="Times New Roman"/>
          <w:color w:val="000000" w:themeColor="text1"/>
          <w:sz w:val="28"/>
          <w:szCs w:val="28"/>
          <w:lang w:eastAsia="uk-UA"/>
        </w:rPr>
        <w:t>   </w:t>
      </w:r>
      <w:r w:rsidR="00B061EF">
        <w:rPr>
          <w:rFonts w:ascii="Times New Roman" w:eastAsia="Times New Roman" w:hAnsi="Times New Roman" w:cs="Times New Roman"/>
          <w:color w:val="000000" w:themeColor="text1"/>
          <w:sz w:val="28"/>
          <w:szCs w:val="28"/>
          <w:lang w:eastAsia="uk-UA"/>
        </w:rPr>
        <w:t xml:space="preserve"> </w:t>
      </w:r>
      <w:r w:rsidRPr="003F7C1E">
        <w:rPr>
          <w:rFonts w:ascii="Times New Roman" w:eastAsia="Times New Roman" w:hAnsi="Times New Roman" w:cs="Times New Roman"/>
          <w:color w:val="000000" w:themeColor="text1"/>
          <w:sz w:val="28"/>
          <w:szCs w:val="28"/>
          <w:lang w:eastAsia="uk-UA"/>
        </w:rPr>
        <w:t> Суб’єкти господарювання, які набули право на провадження господарської діяльності на підставі декларації, у разі відсутності відповідних дозвільних документів, невідкладно, але не пізніше трьох місяців після припинення чи скасування воєнного стану звертаються до органів ліцензування, дозвільних органів та суб’єктів надання публічних (електронних публічних) послуг, якими є місцеві органи виконавчої влади, органи місцевого самоврядування, військові адміністрації, територіальні органи центральних органів виконавчої влади, державні та комунальні підприємства і отримують відповідні дозвільні документи в порядку, строки та на умовах, передбачених законодавством, без зупинення (припинення) їх діяльності.</w:t>
      </w:r>
    </w:p>
    <w:p w14:paraId="5F08272B" w14:textId="6F1B76CF" w:rsidR="003F7C1E" w:rsidRPr="003F7C1E" w:rsidRDefault="00B061EF" w:rsidP="00B061EF">
      <w:pPr>
        <w:shd w:val="clear" w:color="auto" w:fill="FFFFFF"/>
        <w:spacing w:after="375" w:line="360" w:lineRule="auto"/>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 xml:space="preserve">    </w:t>
      </w:r>
      <w:r w:rsidR="003F7C1E" w:rsidRPr="003F7C1E">
        <w:rPr>
          <w:rFonts w:ascii="Times New Roman" w:eastAsia="Times New Roman" w:hAnsi="Times New Roman" w:cs="Times New Roman"/>
          <w:color w:val="000000" w:themeColor="text1"/>
          <w:sz w:val="28"/>
          <w:szCs w:val="28"/>
          <w:lang w:eastAsia="uk-UA"/>
        </w:rPr>
        <w:t xml:space="preserve">Строки дії діючих строкових ліцензій та документів дозвільного характеру автоматично продовжуються на період воєнного стану та три місяці з дня його </w:t>
      </w:r>
      <w:r w:rsidR="003F7C1E" w:rsidRPr="003F7C1E">
        <w:rPr>
          <w:rFonts w:ascii="Times New Roman" w:eastAsia="Times New Roman" w:hAnsi="Times New Roman" w:cs="Times New Roman"/>
          <w:color w:val="000000" w:themeColor="text1"/>
          <w:sz w:val="28"/>
          <w:szCs w:val="28"/>
          <w:lang w:eastAsia="uk-UA"/>
        </w:rPr>
        <w:lastRenderedPageBreak/>
        <w:t>припинення чи скасування, а періодичні/чергові платежі за ними відстрочуються на зазначений строк.</w:t>
      </w:r>
    </w:p>
    <w:p w14:paraId="2F13FB9D" w14:textId="77777777" w:rsidR="00A85A13" w:rsidRPr="00B061EF" w:rsidRDefault="00A85A13" w:rsidP="00B061EF">
      <w:pPr>
        <w:spacing w:line="360" w:lineRule="auto"/>
        <w:rPr>
          <w:rFonts w:ascii="Times New Roman" w:hAnsi="Times New Roman" w:cs="Times New Roman"/>
          <w:color w:val="000000" w:themeColor="text1"/>
          <w:sz w:val="28"/>
          <w:szCs w:val="28"/>
        </w:rPr>
      </w:pPr>
    </w:p>
    <w:p w14:paraId="3B2ACEED" w14:textId="77777777" w:rsidR="00B061EF" w:rsidRPr="00B061EF" w:rsidRDefault="00B061EF">
      <w:pPr>
        <w:spacing w:line="360" w:lineRule="auto"/>
        <w:rPr>
          <w:rFonts w:ascii="Times New Roman" w:hAnsi="Times New Roman" w:cs="Times New Roman"/>
          <w:color w:val="000000" w:themeColor="text1"/>
          <w:sz w:val="28"/>
          <w:szCs w:val="28"/>
        </w:rPr>
      </w:pPr>
    </w:p>
    <w:sectPr w:rsidR="00B061EF" w:rsidRPr="00B061E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D062F6"/>
    <w:multiLevelType w:val="multilevel"/>
    <w:tmpl w:val="87203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2E191B"/>
    <w:multiLevelType w:val="multilevel"/>
    <w:tmpl w:val="9C0C2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A13"/>
    <w:rsid w:val="003F7C1E"/>
    <w:rsid w:val="00884D55"/>
    <w:rsid w:val="00A85A13"/>
    <w:rsid w:val="00B061EF"/>
    <w:rsid w:val="00BD2E3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70C0F"/>
  <w15:chartTrackingRefBased/>
  <w15:docId w15:val="{EF7F5D69-55F8-439A-BC3F-3F890E6A2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061EF"/>
    <w:rPr>
      <w:color w:val="0000FF"/>
      <w:u w:val="single"/>
    </w:rPr>
  </w:style>
  <w:style w:type="character" w:styleId="a4">
    <w:name w:val="FollowedHyperlink"/>
    <w:basedOn w:val="a0"/>
    <w:uiPriority w:val="99"/>
    <w:semiHidden/>
    <w:unhideWhenUsed/>
    <w:rsid w:val="00B061E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5468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akon.rada.gov.ua/laws/show/314-2022-%D0%B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314-2022-%D0%BF" TargetMode="External"/><Relationship Id="rId5" Type="http://schemas.openxmlformats.org/officeDocument/2006/relationships/hyperlink" Target="https://zakon.rada.gov.ua/laws/show/314-2022-%D0%B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1525</Words>
  <Characters>870</Characters>
  <Application>Microsoft Office Word</Application>
  <DocSecurity>0</DocSecurity>
  <Lines>7</Lines>
  <Paragraphs>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Михалюк</dc:creator>
  <cp:keywords/>
  <dc:description/>
  <cp:lastModifiedBy>Ольга Михалюк</cp:lastModifiedBy>
  <cp:revision>3</cp:revision>
  <dcterms:created xsi:type="dcterms:W3CDTF">2024-04-11T06:47:00Z</dcterms:created>
  <dcterms:modified xsi:type="dcterms:W3CDTF">2024-04-11T06:50:00Z</dcterms:modified>
</cp:coreProperties>
</file>