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54B" w:rsidRPr="0042792D" w:rsidRDefault="00A3039C" w:rsidP="000A03DC">
      <w:pPr>
        <w:pStyle w:val="20"/>
        <w:shd w:val="clear" w:color="auto" w:fill="auto"/>
        <w:spacing w:line="240" w:lineRule="auto"/>
        <w:jc w:val="both"/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bookmarkStart w:id="0" w:name="_GoBack"/>
      <w:bookmarkEnd w:id="0"/>
      <w:r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ОБГР</w:t>
      </w:r>
      <w:r w:rsidR="002B2A77"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УНТУВАННЯ </w:t>
      </w:r>
      <w:r w:rsidR="00296B72"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6D47F9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ПРИЧИНИ</w:t>
      </w:r>
      <w:r w:rsidR="00025D47"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972ED0"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9031AC"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ЩОДО </w:t>
      </w:r>
      <w:r w:rsidR="006D47F9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ЗМІНИ</w:t>
      </w:r>
      <w:r w:rsidR="003A70A5"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</w:t>
      </w:r>
      <w:r w:rsidR="00E609DE"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ТАР</w:t>
      </w:r>
      <w:r w:rsidR="003A70A5"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ИФІВ  НА</w:t>
      </w:r>
      <w:r w:rsidR="007003C2"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ТЕПЛОВУ ЕНЕРГІЮ, ЇЇ </w:t>
      </w:r>
      <w:r w:rsidR="003A70A5"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ВИРОБНИЦТВО, ТРАНСПОРТУВА</w:t>
      </w:r>
      <w:r w:rsidR="007003C2"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НН</w:t>
      </w:r>
      <w:r w:rsidR="00F94D46"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Я ТА</w:t>
      </w:r>
      <w:r w:rsidR="007003C2"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ПОСТАЧАННЯ, </w:t>
      </w:r>
      <w:r w:rsidR="003A70A5"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A0008"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ПОСЛУГИ</w:t>
      </w:r>
      <w:r w:rsidR="007003C2"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 ПОСТАЧАННЯ ТЕПЛОВОЇ ЕНЕРГІЇ  ДЛЯ НАСЕЛЕННЯ, БЮДЖЕТНИХ ОРГАНІЗАЦІЙ ТА ІНШИХ СПОЖИВАЧІВ</w:t>
      </w:r>
      <w:r w:rsidR="00DF0533"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НА ПЛАНОВИЙ ПЕРІОД 2025-2026</w:t>
      </w:r>
      <w:r w:rsidR="000A03DC"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р.р. </w:t>
      </w:r>
      <w:r w:rsidR="00BF536E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КП «САМАРТЕПЛОЕНЕРГО»</w:t>
      </w:r>
    </w:p>
    <w:p w:rsidR="00EB554B" w:rsidRPr="0042792D" w:rsidRDefault="00EB554B" w:rsidP="00EB554B">
      <w:pPr>
        <w:pStyle w:val="20"/>
        <w:shd w:val="clear" w:color="auto" w:fill="auto"/>
        <w:spacing w:line="240" w:lineRule="auto"/>
        <w:ind w:firstLine="720"/>
        <w:jc w:val="both"/>
        <w:rPr>
          <w:rStyle w:val="2"/>
          <w:rFonts w:ascii="Times New Roman" w:hAnsi="Times New Roman" w:cs="Times New Roman"/>
          <w:bCs/>
          <w:color w:val="000000"/>
          <w:sz w:val="28"/>
          <w:szCs w:val="28"/>
          <w:highlight w:val="yellow"/>
          <w:lang w:eastAsia="uk-UA"/>
        </w:rPr>
      </w:pPr>
    </w:p>
    <w:p w:rsidR="00A3039C" w:rsidRPr="0042792D" w:rsidRDefault="00EB554B" w:rsidP="00A575DD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uk-UA"/>
        </w:rPr>
      </w:pPr>
      <w:r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Відповідно до Постанови КМУ від 01.06.2011 року № 869 «Про забезпечення єдиного підходу до формування тарифів на житлово – комунальні послуги»</w:t>
      </w:r>
      <w:r w:rsidR="004F411F"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(</w:t>
      </w:r>
      <w:r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із змінами</w:t>
      </w:r>
      <w:r w:rsidR="004F411F"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)</w:t>
      </w:r>
      <w:r w:rsidR="007844CE"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передбачено </w:t>
      </w:r>
      <w:r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, що  з метою забезпечення відшкодування всіх  економічно – обґрунтованих витрат, пов’язаних з виробництвом, транспортуванням та постачанням теплової енергії , перегляд тарифів на теплову енергію,її виробництво, транспортування та постачання, послуги з постачання теплової енергії та їх структури здійснюється уповноваженим органом кожного року ( до початку опалювального періоду) за заявою ліцензіата.</w:t>
      </w:r>
    </w:p>
    <w:p w:rsidR="00E609DE" w:rsidRPr="0042792D" w:rsidRDefault="00A3039C" w:rsidP="003B632C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792D">
        <w:rPr>
          <w:rFonts w:ascii="Times New Roman" w:hAnsi="Times New Roman" w:cs="Times New Roman"/>
          <w:b w:val="0"/>
          <w:sz w:val="28"/>
          <w:szCs w:val="28"/>
        </w:rPr>
        <w:t>Статтею 15 Закону України «Про теплопостачання» передбачено, що основним завданням державного регулювання діяльності у сфері теплопостачання є, зокрема, регулювання тарифів на виробництво, транспортування та постачання теплової енергії з урахуванням цін на енергоносії та інших витрат.</w:t>
      </w:r>
    </w:p>
    <w:p w:rsidR="006D6298" w:rsidRPr="0042792D" w:rsidRDefault="006D6298" w:rsidP="006D6298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/>
          <w:sz w:val="28"/>
          <w:szCs w:val="28"/>
          <w:highlight w:val="yellow"/>
        </w:rPr>
      </w:pPr>
    </w:p>
    <w:p w:rsidR="006D6298" w:rsidRPr="0042792D" w:rsidRDefault="006D6298" w:rsidP="006D6298">
      <w:pPr>
        <w:pStyle w:val="20"/>
        <w:shd w:val="clear" w:color="auto" w:fill="auto"/>
        <w:spacing w:line="240" w:lineRule="auto"/>
        <w:ind w:firstLine="720"/>
        <w:jc w:val="both"/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На даний час на підприємстві  є чинними тарифи на теплову енергію</w:t>
      </w:r>
      <w:r w:rsidR="0063730F"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, її виробництво, транспортування та  постачання, послуги з постачання теплової енергії</w:t>
      </w:r>
      <w:r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:</w:t>
      </w:r>
    </w:p>
    <w:p w:rsidR="006D6298" w:rsidRPr="0042792D" w:rsidRDefault="006D6298" w:rsidP="006D6298">
      <w:pPr>
        <w:pStyle w:val="20"/>
        <w:shd w:val="clear" w:color="auto" w:fill="auto"/>
        <w:spacing w:line="240" w:lineRule="auto"/>
        <w:ind w:firstLine="720"/>
        <w:jc w:val="both"/>
        <w:rPr>
          <w:rStyle w:val="2"/>
          <w:rFonts w:ascii="Times New Roman" w:hAnsi="Times New Roman" w:cs="Times New Roman"/>
          <w:bCs/>
          <w:color w:val="000000"/>
          <w:sz w:val="28"/>
          <w:szCs w:val="28"/>
          <w:highlight w:val="yellow"/>
          <w:lang w:eastAsia="uk-UA"/>
        </w:rPr>
      </w:pPr>
    </w:p>
    <w:p w:rsidR="006D6298" w:rsidRPr="0042792D" w:rsidRDefault="00181A26" w:rsidP="006D6298">
      <w:pPr>
        <w:pStyle w:val="20"/>
        <w:shd w:val="clear" w:color="auto" w:fill="auto"/>
        <w:spacing w:line="240" w:lineRule="auto"/>
        <w:jc w:val="both"/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</w:t>
      </w:r>
      <w:r w:rsidR="006D6298"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-  для населення:</w:t>
      </w:r>
    </w:p>
    <w:p w:rsidR="00181A26" w:rsidRPr="0042792D" w:rsidRDefault="001C3A38" w:rsidP="00181A26">
      <w:pPr>
        <w:pStyle w:val="20"/>
        <w:shd w:val="clear" w:color="auto" w:fill="auto"/>
        <w:spacing w:line="240" w:lineRule="auto"/>
        <w:jc w:val="both"/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  затверджені  рішенням виконавчого  комітету</w:t>
      </w:r>
      <w:r w:rsidR="006D6298"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Новомосковської міської ради</w:t>
      </w:r>
      <w:r w:rsidR="00181A26"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від 22.01.2025року     № 55/0/6-</w:t>
      </w:r>
      <w:r w:rsidR="0063730F"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25 </w:t>
      </w:r>
      <w:r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у</w:t>
      </w:r>
      <w:r w:rsidR="00181A26"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розмірі 3388,19 грн/Гкал  з урахуванням ПДВ</w:t>
      </w:r>
    </w:p>
    <w:p w:rsidR="006D6298" w:rsidRPr="0042792D" w:rsidRDefault="006D6298" w:rsidP="006D6298">
      <w:pPr>
        <w:pStyle w:val="20"/>
        <w:shd w:val="clear" w:color="auto" w:fill="auto"/>
        <w:spacing w:line="240" w:lineRule="auto"/>
        <w:jc w:val="both"/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-     для бюджетних організацій:</w:t>
      </w:r>
    </w:p>
    <w:p w:rsidR="008A69C0" w:rsidRPr="0042792D" w:rsidRDefault="008A69C0" w:rsidP="006D6298">
      <w:pPr>
        <w:pStyle w:val="20"/>
        <w:shd w:val="clear" w:color="auto" w:fill="auto"/>
        <w:spacing w:line="240" w:lineRule="auto"/>
        <w:jc w:val="both"/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</w:t>
      </w:r>
      <w:r w:rsidR="006D6298"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затверджені рішенням виконавчого комітету   Новомосковської міської ради від</w:t>
      </w:r>
      <w:r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</w:p>
    <w:p w:rsidR="006D6298" w:rsidRPr="0042792D" w:rsidRDefault="00181A26" w:rsidP="006D6298">
      <w:pPr>
        <w:pStyle w:val="20"/>
        <w:shd w:val="clear" w:color="auto" w:fill="auto"/>
        <w:spacing w:line="240" w:lineRule="auto"/>
        <w:jc w:val="both"/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 22.01.2025</w:t>
      </w:r>
      <w:r w:rsidR="008A69C0"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року </w:t>
      </w:r>
      <w:r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№ 55/0/6-25  у розмірі 4874,04  </w:t>
      </w:r>
      <w:r w:rsidR="006D6298"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грн за 1Гкал  з урахуванням ПДВ.</w:t>
      </w:r>
    </w:p>
    <w:p w:rsidR="001C3A38" w:rsidRPr="0042792D" w:rsidRDefault="006D6298" w:rsidP="001C3A38">
      <w:pPr>
        <w:pStyle w:val="20"/>
        <w:numPr>
          <w:ilvl w:val="0"/>
          <w:numId w:val="7"/>
        </w:numPr>
        <w:shd w:val="clear" w:color="auto" w:fill="auto"/>
        <w:spacing w:line="240" w:lineRule="auto"/>
        <w:jc w:val="both"/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42792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інших споживачі</w:t>
      </w:r>
    </w:p>
    <w:p w:rsidR="00181A26" w:rsidRPr="0042792D" w:rsidRDefault="00181A26" w:rsidP="001C3A38">
      <w:pPr>
        <w:pStyle w:val="20"/>
        <w:shd w:val="clear" w:color="auto" w:fill="auto"/>
        <w:spacing w:line="240" w:lineRule="auto"/>
        <w:ind w:left="720"/>
        <w:jc w:val="both"/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затверджені рішенням виконавчого комітету   Новомосковської міської ради від 22.01.2025року № 55/0/6-25  у розмірі 4874,04   грн за 1Гкал  з урахуванням ПДВ.</w:t>
      </w:r>
    </w:p>
    <w:p w:rsidR="006D6298" w:rsidRPr="0042792D" w:rsidRDefault="006D6298" w:rsidP="006D6298">
      <w:pPr>
        <w:pStyle w:val="20"/>
        <w:shd w:val="clear" w:color="auto" w:fill="auto"/>
        <w:spacing w:line="240" w:lineRule="auto"/>
        <w:jc w:val="both"/>
        <w:rPr>
          <w:rStyle w:val="2"/>
          <w:rFonts w:ascii="Times New Roman" w:hAnsi="Times New Roman" w:cs="Times New Roman"/>
          <w:bCs/>
          <w:color w:val="000000"/>
          <w:sz w:val="28"/>
          <w:szCs w:val="28"/>
          <w:highlight w:val="yellow"/>
          <w:lang w:eastAsia="uk-UA"/>
        </w:rPr>
      </w:pPr>
    </w:p>
    <w:p w:rsidR="0063730F" w:rsidRPr="0042792D" w:rsidRDefault="006D6298" w:rsidP="006D6298">
      <w:pPr>
        <w:pStyle w:val="20"/>
        <w:shd w:val="clear" w:color="auto" w:fill="auto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ab/>
        <w:t xml:space="preserve">Але, відповідно </w:t>
      </w:r>
      <w:r w:rsidRPr="0042792D">
        <w:rPr>
          <w:rFonts w:ascii="Times New Roman" w:hAnsi="Times New Roman"/>
          <w:b w:val="0"/>
          <w:sz w:val="28"/>
          <w:szCs w:val="28"/>
        </w:rPr>
        <w:t xml:space="preserve">до </w:t>
      </w:r>
      <w:r w:rsidR="000E70A1" w:rsidRPr="0042792D">
        <w:rPr>
          <w:rFonts w:ascii="Times New Roman" w:hAnsi="Times New Roman"/>
          <w:b w:val="0"/>
          <w:sz w:val="28"/>
          <w:szCs w:val="28"/>
        </w:rPr>
        <w:t>Закону України від 29.07.2022 року № 2479-</w:t>
      </w:r>
      <w:r w:rsidR="000E70A1" w:rsidRPr="0042792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0E70A1" w:rsidRPr="0042792D">
        <w:rPr>
          <w:rFonts w:ascii="Times New Roman" w:hAnsi="Times New Roman"/>
          <w:b w:val="0"/>
          <w:sz w:val="28"/>
          <w:szCs w:val="28"/>
        </w:rPr>
        <w:t>Х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 w:rsidRPr="0042792D">
        <w:rPr>
          <w:rFonts w:ascii="Times New Roman" w:hAnsi="Times New Roman"/>
          <w:b w:val="0"/>
          <w:sz w:val="28"/>
          <w:szCs w:val="28"/>
        </w:rPr>
        <w:t xml:space="preserve"> </w:t>
      </w:r>
      <w:r w:rsidR="0063730F" w:rsidRPr="0042792D">
        <w:rPr>
          <w:rFonts w:ascii="Times New Roman" w:hAnsi="Times New Roman"/>
          <w:b w:val="0"/>
          <w:sz w:val="28"/>
          <w:szCs w:val="28"/>
        </w:rPr>
        <w:t xml:space="preserve">у 2024 -2025 </w:t>
      </w:r>
      <w:r w:rsidR="000E70A1" w:rsidRPr="0042792D">
        <w:rPr>
          <w:rFonts w:ascii="Times New Roman" w:hAnsi="Times New Roman"/>
          <w:b w:val="0"/>
          <w:sz w:val="28"/>
          <w:szCs w:val="28"/>
        </w:rPr>
        <w:t xml:space="preserve">роках </w:t>
      </w:r>
      <w:r w:rsidR="00D600C0" w:rsidRPr="0042792D">
        <w:rPr>
          <w:rFonts w:ascii="Times New Roman" w:hAnsi="Times New Roman"/>
          <w:b w:val="0"/>
          <w:sz w:val="28"/>
          <w:szCs w:val="28"/>
        </w:rPr>
        <w:t xml:space="preserve">для категорії споживачів «населення» </w:t>
      </w:r>
      <w:r w:rsidR="000E70A1" w:rsidRPr="0042792D">
        <w:rPr>
          <w:rFonts w:ascii="Times New Roman" w:hAnsi="Times New Roman"/>
          <w:b w:val="0"/>
          <w:sz w:val="28"/>
          <w:szCs w:val="28"/>
        </w:rPr>
        <w:t xml:space="preserve">були  застосовані </w:t>
      </w:r>
      <w:r w:rsidRPr="0042792D">
        <w:rPr>
          <w:rFonts w:ascii="Times New Roman" w:hAnsi="Times New Roman"/>
          <w:b w:val="0"/>
          <w:sz w:val="28"/>
          <w:szCs w:val="28"/>
        </w:rPr>
        <w:t xml:space="preserve"> тариф</w:t>
      </w:r>
      <w:r w:rsidR="000E70A1" w:rsidRPr="0042792D">
        <w:rPr>
          <w:rFonts w:ascii="Times New Roman" w:hAnsi="Times New Roman"/>
          <w:b w:val="0"/>
          <w:sz w:val="28"/>
          <w:szCs w:val="28"/>
        </w:rPr>
        <w:t>и</w:t>
      </w:r>
      <w:r w:rsidRPr="0042792D">
        <w:rPr>
          <w:rFonts w:ascii="Times New Roman" w:hAnsi="Times New Roman"/>
          <w:b w:val="0"/>
          <w:sz w:val="28"/>
          <w:szCs w:val="28"/>
        </w:rPr>
        <w:t xml:space="preserve">, </w:t>
      </w:r>
      <w:r w:rsidR="000E70A1" w:rsidRPr="0042792D">
        <w:rPr>
          <w:rFonts w:ascii="Times New Roman" w:hAnsi="Times New Roman"/>
          <w:b w:val="0"/>
          <w:sz w:val="28"/>
          <w:szCs w:val="28"/>
        </w:rPr>
        <w:t>які діяли станом на 24.02.2022 року.</w:t>
      </w:r>
    </w:p>
    <w:p w:rsidR="006D6298" w:rsidRPr="0042792D" w:rsidRDefault="006D6298" w:rsidP="006D6298">
      <w:pPr>
        <w:pStyle w:val="20"/>
        <w:shd w:val="clear" w:color="auto" w:fill="auto"/>
        <w:spacing w:line="240" w:lineRule="auto"/>
        <w:jc w:val="both"/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42792D">
        <w:rPr>
          <w:rFonts w:ascii="Times New Roman" w:hAnsi="Times New Roman"/>
          <w:b w:val="0"/>
          <w:sz w:val="28"/>
          <w:szCs w:val="28"/>
        </w:rPr>
        <w:t xml:space="preserve"> </w:t>
      </w:r>
      <w:r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</w:p>
    <w:p w:rsidR="00012508" w:rsidRPr="0042792D" w:rsidRDefault="006D6298" w:rsidP="006D6298">
      <w:pPr>
        <w:pStyle w:val="a4"/>
        <w:shd w:val="clear" w:color="auto" w:fill="auto"/>
        <w:tabs>
          <w:tab w:val="left" w:pos="3375"/>
        </w:tabs>
        <w:spacing w:line="240" w:lineRule="auto"/>
        <w:rPr>
          <w:rStyle w:val="1"/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2792D">
        <w:rPr>
          <w:rStyle w:val="1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Відсоток відшкодування по категорії «населенн</w:t>
      </w:r>
      <w:r w:rsidR="00AF7A84" w:rsidRPr="0042792D">
        <w:rPr>
          <w:rStyle w:val="1"/>
          <w:rFonts w:ascii="Times New Roman" w:hAnsi="Times New Roman" w:cs="Times New Roman"/>
          <w:color w:val="000000"/>
          <w:sz w:val="28"/>
          <w:szCs w:val="28"/>
          <w:lang w:eastAsia="uk-UA"/>
        </w:rPr>
        <w:t>я</w:t>
      </w:r>
      <w:r w:rsidR="0063730F" w:rsidRPr="0042792D">
        <w:rPr>
          <w:rStyle w:val="1"/>
          <w:rFonts w:ascii="Times New Roman" w:hAnsi="Times New Roman" w:cs="Times New Roman"/>
          <w:color w:val="000000"/>
          <w:sz w:val="28"/>
          <w:szCs w:val="28"/>
          <w:lang w:eastAsia="uk-UA"/>
        </w:rPr>
        <w:t>» за 2024</w:t>
      </w:r>
      <w:r w:rsidRPr="0042792D">
        <w:rPr>
          <w:rStyle w:val="1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рік діючими тарифами, встановленими  виконавчим комітетом Новомосковської міської </w:t>
      </w:r>
      <w:r w:rsidRPr="0042792D">
        <w:rPr>
          <w:rStyle w:val="1"/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ради від 16.11.2018 року № 625/0/6-18</w:t>
      </w:r>
      <w:r w:rsidR="00676E26" w:rsidRPr="0042792D">
        <w:rPr>
          <w:rStyle w:val="1"/>
          <w:rFonts w:ascii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42792D">
        <w:rPr>
          <w:rStyle w:val="1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76E26" w:rsidRPr="0042792D">
        <w:rPr>
          <w:rStyle w:val="1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 w:rsidRPr="0042792D">
        <w:rPr>
          <w:rStyle w:val="1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фактичної собівартості теплової енергії складає </w:t>
      </w:r>
      <w:r w:rsidR="00495F24" w:rsidRPr="0042792D">
        <w:rPr>
          <w:rStyle w:val="1"/>
          <w:rFonts w:ascii="Times New Roman" w:hAnsi="Times New Roman" w:cs="Times New Roman"/>
          <w:color w:val="000000"/>
          <w:sz w:val="28"/>
          <w:szCs w:val="28"/>
          <w:lang w:eastAsia="uk-UA"/>
        </w:rPr>
        <w:t>51,8%.</w:t>
      </w:r>
    </w:p>
    <w:p w:rsidR="00FB0DBC" w:rsidRPr="0042792D" w:rsidRDefault="00FB0DBC" w:rsidP="00FB0D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highlight w:val="yellow"/>
          <w:lang w:eastAsia="uk-UA"/>
        </w:rPr>
      </w:pPr>
    </w:p>
    <w:p w:rsidR="00FB0DBC" w:rsidRPr="0042792D" w:rsidRDefault="00A90972" w:rsidP="00FB0DBC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792D">
        <w:rPr>
          <w:rFonts w:ascii="Times New Roman" w:hAnsi="Times New Roman" w:cs="Times New Roman"/>
          <w:b w:val="0"/>
          <w:sz w:val="28"/>
          <w:szCs w:val="28"/>
        </w:rPr>
        <w:t>Основні фактори, які вплинули на зміну тарифів на теплову енергію та послуги з постачання теплової енергії:</w:t>
      </w:r>
    </w:p>
    <w:p w:rsidR="00FB0DBC" w:rsidRPr="0042792D" w:rsidRDefault="00FB0DBC" w:rsidP="00FB0DBC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0DBC" w:rsidRPr="0042792D" w:rsidRDefault="00FB0DBC" w:rsidP="00FB0DBC">
      <w:pPr>
        <w:pStyle w:val="20"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42792D">
        <w:rPr>
          <w:rFonts w:ascii="Times New Roman" w:hAnsi="Times New Roman" w:cs="Times New Roman"/>
          <w:b w:val="0"/>
          <w:i/>
          <w:sz w:val="28"/>
          <w:szCs w:val="28"/>
        </w:rPr>
        <w:t>Зміною річного плану виробництва, транспортування та постачання теплової енергії .</w:t>
      </w:r>
    </w:p>
    <w:p w:rsidR="00FB0DBC" w:rsidRPr="0042792D" w:rsidRDefault="00FB0DBC" w:rsidP="00FB0DBC">
      <w:pPr>
        <w:pStyle w:val="20"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42792D">
        <w:rPr>
          <w:rFonts w:ascii="Times New Roman" w:hAnsi="Times New Roman" w:cs="Times New Roman"/>
          <w:b w:val="0"/>
          <w:i/>
          <w:sz w:val="28"/>
          <w:szCs w:val="28"/>
        </w:rPr>
        <w:t>Зміною  ціни на електроенергію.</w:t>
      </w:r>
    </w:p>
    <w:p w:rsidR="00FB0DBC" w:rsidRPr="0042792D" w:rsidRDefault="00FB0DBC" w:rsidP="00FB0DBC">
      <w:pPr>
        <w:pStyle w:val="20"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42792D">
        <w:rPr>
          <w:rFonts w:ascii="Times New Roman" w:hAnsi="Times New Roman" w:cs="Times New Roman"/>
          <w:b w:val="0"/>
          <w:i/>
          <w:sz w:val="28"/>
          <w:szCs w:val="28"/>
        </w:rPr>
        <w:t>Зміною ціни на водопостачання та на водовідведення.</w:t>
      </w:r>
    </w:p>
    <w:p w:rsidR="00FB0DBC" w:rsidRPr="0042792D" w:rsidRDefault="00FB0DBC" w:rsidP="00FB0DBC">
      <w:pPr>
        <w:pStyle w:val="20"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42792D">
        <w:rPr>
          <w:rFonts w:ascii="Times New Roman" w:hAnsi="Times New Roman" w:cs="Times New Roman"/>
          <w:b w:val="0"/>
          <w:i/>
          <w:sz w:val="28"/>
          <w:szCs w:val="28"/>
        </w:rPr>
        <w:t>Підвищенням витрат на ремонт для підтримання існуючого стану теплових мереж та основного обладнання.</w:t>
      </w:r>
    </w:p>
    <w:p w:rsidR="00FB0DBC" w:rsidRPr="0042792D" w:rsidRDefault="00FB0DBC" w:rsidP="00FB0DBC">
      <w:pPr>
        <w:pStyle w:val="20"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42792D">
        <w:rPr>
          <w:rFonts w:ascii="Times New Roman" w:hAnsi="Times New Roman" w:cs="Times New Roman"/>
          <w:b w:val="0"/>
          <w:i/>
          <w:sz w:val="28"/>
          <w:szCs w:val="28"/>
        </w:rPr>
        <w:t>Зміною вартості послуг іншими організаціями..</w:t>
      </w:r>
    </w:p>
    <w:p w:rsidR="00FB0DBC" w:rsidRPr="0042792D" w:rsidRDefault="00FB0DBC" w:rsidP="00FB0D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FB0DBC" w:rsidRPr="0042792D" w:rsidRDefault="001D69A3" w:rsidP="00FB0DBC">
      <w:pPr>
        <w:pStyle w:val="20"/>
        <w:shd w:val="clear" w:color="auto" w:fill="auto"/>
        <w:spacing w:line="240" w:lineRule="auto"/>
        <w:jc w:val="both"/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="00FB0DBC"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Керуючись  Законом України від 09.11.2017 року № 2189-</w:t>
      </w:r>
      <w:r w:rsidR="00FB0DBC"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val="en-US" w:eastAsia="uk-UA"/>
        </w:rPr>
        <w:t>VIII</w:t>
      </w:r>
      <w:r w:rsidR="00FB0DBC"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«Про житлово – комунальні послуги» та вимогами   Порядку №869 (із змінами)  КП «Самартеплоенерго» здійснило повний перегляд тарифів на теплову енергію та послуги з постачання теплової енергії, а також їх структуру на плановий період  тривалістю 12 місяців – з 01.10.2025 року по 30.09.2026 року.</w:t>
      </w:r>
    </w:p>
    <w:p w:rsidR="006D6298" w:rsidRPr="0042792D" w:rsidRDefault="006D6298" w:rsidP="0066200A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D6298" w:rsidRPr="0042792D" w:rsidRDefault="006D6298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ab/>
      </w:r>
      <w:r w:rsidR="00EF7095" w:rsidRPr="0042792D">
        <w:rPr>
          <w:rFonts w:ascii="Times New Roman" w:hAnsi="Times New Roman" w:cs="Times New Roman"/>
          <w:sz w:val="28"/>
          <w:szCs w:val="28"/>
        </w:rPr>
        <w:t xml:space="preserve">Розрахунок </w:t>
      </w:r>
      <w:r w:rsidRPr="0042792D">
        <w:rPr>
          <w:rFonts w:ascii="Times New Roman" w:hAnsi="Times New Roman" w:cs="Times New Roman"/>
          <w:sz w:val="28"/>
          <w:szCs w:val="28"/>
        </w:rPr>
        <w:t xml:space="preserve"> вартості природного газу</w:t>
      </w:r>
      <w:r w:rsidR="00EF7095" w:rsidRPr="0042792D">
        <w:rPr>
          <w:rFonts w:ascii="Times New Roman" w:hAnsi="Times New Roman" w:cs="Times New Roman"/>
          <w:sz w:val="28"/>
          <w:szCs w:val="28"/>
        </w:rPr>
        <w:t xml:space="preserve"> по  категорії «населення»  був проведений </w:t>
      </w:r>
      <w:r w:rsidRPr="0042792D">
        <w:rPr>
          <w:rFonts w:ascii="Times New Roman" w:hAnsi="Times New Roman" w:cs="Times New Roman"/>
          <w:sz w:val="28"/>
          <w:szCs w:val="28"/>
        </w:rPr>
        <w:t xml:space="preserve"> виходячи із планового споживання </w:t>
      </w:r>
      <w:r w:rsidR="00462779" w:rsidRPr="0042792D">
        <w:rPr>
          <w:rFonts w:ascii="Times New Roman" w:hAnsi="Times New Roman" w:cs="Times New Roman"/>
          <w:sz w:val="28"/>
          <w:szCs w:val="28"/>
        </w:rPr>
        <w:t xml:space="preserve">природного газу </w:t>
      </w:r>
      <w:r w:rsidRPr="0042792D">
        <w:rPr>
          <w:rFonts w:ascii="Times New Roman" w:hAnsi="Times New Roman" w:cs="Times New Roman"/>
          <w:sz w:val="28"/>
          <w:szCs w:val="28"/>
        </w:rPr>
        <w:t xml:space="preserve"> н</w:t>
      </w:r>
      <w:r w:rsidR="001A10BA" w:rsidRPr="0042792D">
        <w:rPr>
          <w:rFonts w:ascii="Times New Roman" w:hAnsi="Times New Roman" w:cs="Times New Roman"/>
          <w:sz w:val="28"/>
          <w:szCs w:val="28"/>
        </w:rPr>
        <w:t>а плановий пер</w:t>
      </w:r>
      <w:r w:rsidR="00357F4D" w:rsidRPr="0042792D">
        <w:rPr>
          <w:rFonts w:ascii="Times New Roman" w:hAnsi="Times New Roman" w:cs="Times New Roman"/>
          <w:sz w:val="28"/>
          <w:szCs w:val="28"/>
        </w:rPr>
        <w:t>іод 2025 -2026</w:t>
      </w:r>
      <w:r w:rsidRPr="0042792D">
        <w:rPr>
          <w:rFonts w:ascii="Times New Roman" w:hAnsi="Times New Roman" w:cs="Times New Roman"/>
          <w:sz w:val="28"/>
          <w:szCs w:val="28"/>
        </w:rPr>
        <w:t xml:space="preserve"> років та ціни природного газу    на рівні 6183,33 грн. за 1000 куб .м. без ПДВ відповідно до постанови КМУ від 19.07.2022 р. №812</w:t>
      </w:r>
      <w:r w:rsidR="0028500D" w:rsidRPr="0042792D">
        <w:rPr>
          <w:rFonts w:ascii="Times New Roman" w:hAnsi="Times New Roman" w:cs="Times New Roman"/>
          <w:sz w:val="28"/>
          <w:szCs w:val="28"/>
        </w:rPr>
        <w:t xml:space="preserve"> із змінами  від 25.04.2023 року №394</w:t>
      </w:r>
      <w:r w:rsidR="006E3455" w:rsidRPr="0042792D">
        <w:rPr>
          <w:rFonts w:ascii="Times New Roman" w:hAnsi="Times New Roman" w:cs="Times New Roman"/>
          <w:sz w:val="28"/>
          <w:szCs w:val="28"/>
        </w:rPr>
        <w:t>.</w:t>
      </w:r>
    </w:p>
    <w:p w:rsidR="00357F4D" w:rsidRPr="0042792D" w:rsidRDefault="006E3455" w:rsidP="001467E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ab/>
      </w:r>
    </w:p>
    <w:p w:rsidR="009008A0" w:rsidRPr="0042792D" w:rsidRDefault="00EF7095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ab/>
      </w:r>
      <w:r w:rsidR="00742205" w:rsidRPr="0042792D">
        <w:rPr>
          <w:rFonts w:ascii="Times New Roman" w:hAnsi="Times New Roman" w:cs="Times New Roman"/>
          <w:sz w:val="28"/>
          <w:szCs w:val="28"/>
        </w:rPr>
        <w:t xml:space="preserve">Розрахунок </w:t>
      </w:r>
      <w:r w:rsidR="006D6298" w:rsidRPr="0042792D">
        <w:rPr>
          <w:rFonts w:ascii="Times New Roman" w:hAnsi="Times New Roman" w:cs="Times New Roman"/>
          <w:sz w:val="28"/>
          <w:szCs w:val="28"/>
        </w:rPr>
        <w:t xml:space="preserve"> вартості природного газу по  категорії «бюджетні організації» та «інші споживачі</w:t>
      </w:r>
      <w:r w:rsidR="00742205" w:rsidRPr="0042792D">
        <w:rPr>
          <w:rFonts w:ascii="Times New Roman" w:hAnsi="Times New Roman" w:cs="Times New Roman"/>
          <w:sz w:val="28"/>
          <w:szCs w:val="28"/>
        </w:rPr>
        <w:t xml:space="preserve">»  був проведений </w:t>
      </w:r>
      <w:r w:rsidR="006D6298" w:rsidRPr="0042792D">
        <w:rPr>
          <w:rFonts w:ascii="Times New Roman" w:hAnsi="Times New Roman" w:cs="Times New Roman"/>
          <w:sz w:val="28"/>
          <w:szCs w:val="28"/>
        </w:rPr>
        <w:t xml:space="preserve"> виходячи із планового споживання природного газу по цим категоріям спо</w:t>
      </w:r>
      <w:r w:rsidR="009008A0" w:rsidRPr="0042792D">
        <w:rPr>
          <w:rFonts w:ascii="Times New Roman" w:hAnsi="Times New Roman" w:cs="Times New Roman"/>
          <w:sz w:val="28"/>
          <w:szCs w:val="28"/>
        </w:rPr>
        <w:t>живачів  на плановий період 2025 -2026</w:t>
      </w:r>
      <w:r w:rsidR="006D6298" w:rsidRPr="0042792D">
        <w:rPr>
          <w:rFonts w:ascii="Times New Roman" w:hAnsi="Times New Roman" w:cs="Times New Roman"/>
          <w:sz w:val="28"/>
          <w:szCs w:val="28"/>
        </w:rPr>
        <w:t xml:space="preserve"> років та ї ціни природного газу  на рівні 13658,33  грн. за 1000 куб. м. без ПДВ </w:t>
      </w:r>
      <w:r w:rsidR="00D969E5" w:rsidRPr="0042792D">
        <w:rPr>
          <w:rFonts w:ascii="Times New Roman" w:hAnsi="Times New Roman" w:cs="Times New Roman"/>
          <w:sz w:val="28"/>
          <w:szCs w:val="28"/>
        </w:rPr>
        <w:t>.</w:t>
      </w:r>
      <w:r w:rsidR="006D6298" w:rsidRPr="004279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9E5" w:rsidRPr="0042792D" w:rsidRDefault="00F57C2D" w:rsidP="006D6298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2792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BC3456" w:rsidRPr="0042792D" w:rsidRDefault="006D6298" w:rsidP="00BC3456">
      <w:pPr>
        <w:pStyle w:val="20"/>
        <w:shd w:val="clear" w:color="auto" w:fill="auto"/>
        <w:spacing w:line="240" w:lineRule="auto"/>
        <w:ind w:firstLine="720"/>
        <w:jc w:val="both"/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42792D">
        <w:rPr>
          <w:rFonts w:ascii="Times New Roman" w:hAnsi="Times New Roman" w:cs="Times New Roman"/>
          <w:b w:val="0"/>
          <w:sz w:val="28"/>
          <w:szCs w:val="28"/>
        </w:rPr>
        <w:t xml:space="preserve"> Вартість транспортування</w:t>
      </w:r>
      <w:r w:rsidR="0042792D" w:rsidRPr="004279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79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10BA" w:rsidRPr="0042792D">
        <w:rPr>
          <w:rFonts w:ascii="Times New Roman" w:hAnsi="Times New Roman" w:cs="Times New Roman"/>
          <w:b w:val="0"/>
          <w:sz w:val="28"/>
          <w:szCs w:val="28"/>
        </w:rPr>
        <w:t>природного газу</w:t>
      </w:r>
      <w:r w:rsidR="00BC3456" w:rsidRPr="0042792D">
        <w:rPr>
          <w:rFonts w:ascii="Times New Roman" w:hAnsi="Times New Roman" w:cs="Times New Roman"/>
          <w:b w:val="0"/>
          <w:sz w:val="28"/>
          <w:szCs w:val="28"/>
        </w:rPr>
        <w:t>, відповідно до постанови</w:t>
      </w:r>
      <w:r w:rsidR="00BC3456"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Національної комісії, що здійснює державне регулювання у сферах енергетики та комунальних послуг, від 30.12.2024 року № 2387, з 01 січня 2025 року встановлено ціну  на послуги з транспортування природного газу у сумі 501,97 грн. за  1000 куб. м газу ( без ПДВ)  та коефіцієнту, який застосовується  при замовленні потужності на добу наперед у відповідному періоді на рівні 1,10 умовних одиниць. </w:t>
      </w:r>
    </w:p>
    <w:p w:rsidR="00BC3456" w:rsidRPr="0042792D" w:rsidRDefault="00BC3456" w:rsidP="00BC3456">
      <w:pPr>
        <w:pStyle w:val="20"/>
        <w:shd w:val="clear" w:color="auto" w:fill="auto"/>
        <w:spacing w:line="240" w:lineRule="auto"/>
        <w:ind w:firstLine="720"/>
        <w:jc w:val="both"/>
        <w:rPr>
          <w:rStyle w:val="2"/>
          <w:rFonts w:ascii="Times New Roman" w:hAnsi="Times New Roman" w:cs="Times New Roman"/>
          <w:color w:val="179ED2"/>
          <w:sz w:val="28"/>
          <w:szCs w:val="28"/>
          <w:u w:val="single"/>
        </w:rPr>
      </w:pPr>
      <w:r w:rsidRPr="0042792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Всього з коефіцієнтом – 552,167 грн. за 1000 куб.м без ПДВ. </w:t>
      </w:r>
    </w:p>
    <w:p w:rsidR="009008A0" w:rsidRPr="0042792D" w:rsidRDefault="009008A0" w:rsidP="006D6298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D6298" w:rsidRPr="0042792D" w:rsidRDefault="00F57C2D" w:rsidP="006D6298">
      <w:pPr>
        <w:rPr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="006D6298" w:rsidRPr="0042792D">
        <w:rPr>
          <w:rFonts w:ascii="Times New Roman" w:hAnsi="Times New Roman" w:cs="Times New Roman"/>
          <w:sz w:val="28"/>
          <w:szCs w:val="28"/>
        </w:rPr>
        <w:t xml:space="preserve"> Вартість розподілу природного газу </w:t>
      </w:r>
      <w:r w:rsidR="00462779" w:rsidRPr="0042792D">
        <w:rPr>
          <w:rFonts w:ascii="Times New Roman" w:hAnsi="Times New Roman" w:cs="Times New Roman"/>
          <w:sz w:val="28"/>
          <w:szCs w:val="28"/>
        </w:rPr>
        <w:t>,</w:t>
      </w:r>
      <w:r w:rsidR="006D6298" w:rsidRPr="0042792D">
        <w:rPr>
          <w:rFonts w:ascii="Times New Roman" w:hAnsi="Times New Roman" w:cs="Times New Roman"/>
          <w:sz w:val="28"/>
          <w:szCs w:val="28"/>
        </w:rPr>
        <w:t>відповідно до Постанови НКРЕКП  від  22.12.2021р № 2745</w:t>
      </w:r>
      <w:r w:rsidR="00462779" w:rsidRPr="0042792D">
        <w:rPr>
          <w:rFonts w:ascii="Times New Roman" w:hAnsi="Times New Roman" w:cs="Times New Roman"/>
          <w:sz w:val="28"/>
          <w:szCs w:val="28"/>
        </w:rPr>
        <w:t>,</w:t>
      </w:r>
      <w:r w:rsidR="006D6298" w:rsidRPr="0042792D">
        <w:rPr>
          <w:rFonts w:ascii="Times New Roman" w:hAnsi="Times New Roman" w:cs="Times New Roman"/>
          <w:sz w:val="28"/>
          <w:szCs w:val="28"/>
        </w:rPr>
        <w:t xml:space="preserve"> складає 1260,0 грн. за 1000куб.м без ПДВ .</w:t>
      </w:r>
    </w:p>
    <w:p w:rsidR="006D6298" w:rsidRPr="0042792D" w:rsidRDefault="006D6298" w:rsidP="006D6298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200A" w:rsidRPr="0042792D" w:rsidRDefault="006D6298" w:rsidP="006D6298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2792D">
        <w:rPr>
          <w:rFonts w:ascii="Times New Roman" w:hAnsi="Times New Roman" w:cs="Times New Roman"/>
          <w:sz w:val="28"/>
          <w:szCs w:val="28"/>
        </w:rPr>
        <w:tab/>
        <w:t xml:space="preserve">Загальна сума витрат (природний газ , транспортування та розподіл природного газу)  складе </w:t>
      </w:r>
      <w:r w:rsidR="00122149" w:rsidRPr="0042792D">
        <w:rPr>
          <w:rFonts w:ascii="Times New Roman" w:hAnsi="Times New Roman" w:cs="Times New Roman"/>
          <w:sz w:val="28"/>
          <w:szCs w:val="28"/>
        </w:rPr>
        <w:t>72</w:t>
      </w:r>
      <w:r w:rsidR="00A84AEA" w:rsidRPr="0042792D">
        <w:rPr>
          <w:rFonts w:ascii="Times New Roman" w:hAnsi="Times New Roman" w:cs="Times New Roman"/>
          <w:sz w:val="28"/>
          <w:szCs w:val="28"/>
        </w:rPr>
        <w:t>689,69</w:t>
      </w:r>
      <w:r w:rsidRPr="0042792D">
        <w:rPr>
          <w:rFonts w:ascii="Times New Roman" w:hAnsi="Times New Roman" w:cs="Times New Roman"/>
          <w:sz w:val="28"/>
          <w:szCs w:val="28"/>
        </w:rPr>
        <w:t xml:space="preserve">тис. грн. або в структурі витрат на виробництво, транспортування, постачання теплової енергії складає  </w:t>
      </w:r>
      <w:r w:rsidR="003D281C" w:rsidRPr="0042792D">
        <w:rPr>
          <w:rFonts w:ascii="Times New Roman" w:hAnsi="Times New Roman" w:cs="Times New Roman"/>
          <w:sz w:val="28"/>
          <w:szCs w:val="28"/>
        </w:rPr>
        <w:t>41%.</w:t>
      </w:r>
    </w:p>
    <w:p w:rsidR="002855E1" w:rsidRPr="0042792D" w:rsidRDefault="006D6298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lastRenderedPageBreak/>
        <w:tab/>
        <w:t>При розрахунку вартості споживання електроенергії використовувався тариф як середньоарифметичне значення,</w:t>
      </w:r>
      <w:r w:rsidR="0042792D">
        <w:rPr>
          <w:rFonts w:ascii="Times New Roman" w:hAnsi="Times New Roman" w:cs="Times New Roman"/>
          <w:sz w:val="28"/>
          <w:szCs w:val="28"/>
        </w:rPr>
        <w:t xml:space="preserve"> </w:t>
      </w:r>
      <w:r w:rsidRPr="0042792D">
        <w:rPr>
          <w:rFonts w:ascii="Times New Roman" w:hAnsi="Times New Roman" w:cs="Times New Roman"/>
          <w:sz w:val="28"/>
          <w:szCs w:val="28"/>
        </w:rPr>
        <w:t>розраховане виходячи із ціни електроенергії,</w:t>
      </w:r>
      <w:r w:rsidR="0042792D">
        <w:rPr>
          <w:rFonts w:ascii="Times New Roman" w:hAnsi="Times New Roman" w:cs="Times New Roman"/>
          <w:sz w:val="28"/>
          <w:szCs w:val="28"/>
        </w:rPr>
        <w:t xml:space="preserve"> </w:t>
      </w:r>
      <w:r w:rsidRPr="0042792D">
        <w:rPr>
          <w:rFonts w:ascii="Times New Roman" w:hAnsi="Times New Roman" w:cs="Times New Roman"/>
          <w:sz w:val="28"/>
          <w:szCs w:val="28"/>
        </w:rPr>
        <w:t>що діяла у кожному з шести календарних місяців,</w:t>
      </w:r>
      <w:r w:rsidR="0042792D">
        <w:rPr>
          <w:rFonts w:ascii="Times New Roman" w:hAnsi="Times New Roman" w:cs="Times New Roman"/>
          <w:sz w:val="28"/>
          <w:szCs w:val="28"/>
        </w:rPr>
        <w:t xml:space="preserve"> </w:t>
      </w:r>
      <w:r w:rsidRPr="0042792D">
        <w:rPr>
          <w:rFonts w:ascii="Times New Roman" w:hAnsi="Times New Roman" w:cs="Times New Roman"/>
          <w:sz w:val="28"/>
          <w:szCs w:val="28"/>
        </w:rPr>
        <w:t>що передують місяцю подання розрахунк</w:t>
      </w:r>
      <w:r w:rsidR="0042792D">
        <w:rPr>
          <w:rFonts w:ascii="Times New Roman" w:hAnsi="Times New Roman" w:cs="Times New Roman"/>
          <w:sz w:val="28"/>
          <w:szCs w:val="28"/>
        </w:rPr>
        <w:t>ів на плановий період</w:t>
      </w:r>
      <w:r w:rsidR="001A10BA"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="005D5CA5" w:rsidRPr="0042792D">
        <w:rPr>
          <w:rFonts w:ascii="Times New Roman" w:hAnsi="Times New Roman" w:cs="Times New Roman"/>
          <w:sz w:val="28"/>
          <w:szCs w:val="28"/>
        </w:rPr>
        <w:t>( з 01.12</w:t>
      </w:r>
      <w:r w:rsidRPr="0042792D">
        <w:rPr>
          <w:rFonts w:ascii="Times New Roman" w:hAnsi="Times New Roman" w:cs="Times New Roman"/>
          <w:sz w:val="28"/>
          <w:szCs w:val="28"/>
        </w:rPr>
        <w:t>.</w:t>
      </w:r>
      <w:r w:rsidR="005D5CA5" w:rsidRPr="0042792D">
        <w:rPr>
          <w:rFonts w:ascii="Times New Roman" w:hAnsi="Times New Roman" w:cs="Times New Roman"/>
          <w:sz w:val="28"/>
          <w:szCs w:val="28"/>
        </w:rPr>
        <w:t>2024  по 30.05</w:t>
      </w:r>
      <w:r w:rsidR="002B2A77" w:rsidRPr="0042792D">
        <w:rPr>
          <w:rFonts w:ascii="Times New Roman" w:hAnsi="Times New Roman" w:cs="Times New Roman"/>
          <w:sz w:val="28"/>
          <w:szCs w:val="28"/>
        </w:rPr>
        <w:t>.2025</w:t>
      </w:r>
      <w:r w:rsidRPr="0042792D">
        <w:rPr>
          <w:rFonts w:ascii="Times New Roman" w:hAnsi="Times New Roman" w:cs="Times New Roman"/>
          <w:sz w:val="28"/>
          <w:szCs w:val="28"/>
        </w:rPr>
        <w:t xml:space="preserve"> року)  за 1квт/</w:t>
      </w:r>
      <w:r w:rsidR="002B2A77" w:rsidRPr="0042792D">
        <w:rPr>
          <w:rFonts w:ascii="Times New Roman" w:hAnsi="Times New Roman" w:cs="Times New Roman"/>
          <w:sz w:val="28"/>
          <w:szCs w:val="28"/>
        </w:rPr>
        <w:t>г</w:t>
      </w:r>
      <w:r w:rsidR="005D5CA5" w:rsidRPr="0042792D">
        <w:rPr>
          <w:rFonts w:ascii="Times New Roman" w:hAnsi="Times New Roman" w:cs="Times New Roman"/>
          <w:sz w:val="28"/>
          <w:szCs w:val="28"/>
        </w:rPr>
        <w:t>одину 2 класу напруги   10,40473</w:t>
      </w:r>
      <w:r w:rsidRPr="0042792D">
        <w:rPr>
          <w:rFonts w:ascii="Times New Roman" w:hAnsi="Times New Roman" w:cs="Times New Roman"/>
          <w:sz w:val="28"/>
          <w:szCs w:val="28"/>
        </w:rPr>
        <w:t xml:space="preserve"> грн.  грн. за 1квт/год. без ПДВ та реактивна еле</w:t>
      </w:r>
      <w:r w:rsidR="0042792D">
        <w:rPr>
          <w:rFonts w:ascii="Times New Roman" w:hAnsi="Times New Roman" w:cs="Times New Roman"/>
          <w:sz w:val="28"/>
          <w:szCs w:val="28"/>
        </w:rPr>
        <w:t>ктроенергія вартістю 1 квар/год</w:t>
      </w:r>
      <w:r w:rsidRPr="0042792D">
        <w:rPr>
          <w:rFonts w:ascii="Times New Roman" w:hAnsi="Times New Roman" w:cs="Times New Roman"/>
          <w:sz w:val="28"/>
          <w:szCs w:val="28"/>
        </w:rPr>
        <w:t xml:space="preserve"> за ціною  0,</w:t>
      </w:r>
      <w:r w:rsidR="00CD527F" w:rsidRPr="0042792D">
        <w:rPr>
          <w:rFonts w:ascii="Times New Roman" w:hAnsi="Times New Roman" w:cs="Times New Roman"/>
          <w:sz w:val="28"/>
          <w:szCs w:val="28"/>
        </w:rPr>
        <w:t>17101</w:t>
      </w:r>
      <w:r w:rsidRPr="0042792D">
        <w:rPr>
          <w:rFonts w:ascii="Times New Roman" w:hAnsi="Times New Roman" w:cs="Times New Roman"/>
          <w:sz w:val="28"/>
          <w:szCs w:val="28"/>
        </w:rPr>
        <w:t xml:space="preserve">грн. </w:t>
      </w:r>
    </w:p>
    <w:p w:rsidR="002742E1" w:rsidRPr="0042792D" w:rsidRDefault="002742E1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ab/>
      </w:r>
      <w:r w:rsidR="003D281C" w:rsidRPr="0042792D">
        <w:rPr>
          <w:rFonts w:ascii="Times New Roman" w:hAnsi="Times New Roman" w:cs="Times New Roman"/>
          <w:sz w:val="28"/>
          <w:szCs w:val="28"/>
        </w:rPr>
        <w:t xml:space="preserve">Згідно </w:t>
      </w:r>
      <w:r w:rsidRPr="0042792D">
        <w:rPr>
          <w:rFonts w:ascii="Times New Roman" w:hAnsi="Times New Roman" w:cs="Times New Roman"/>
          <w:sz w:val="28"/>
          <w:szCs w:val="28"/>
        </w:rPr>
        <w:t xml:space="preserve"> п.108 постанови </w:t>
      </w:r>
      <w:r w:rsidR="0042792D">
        <w:rPr>
          <w:rFonts w:ascii="Times New Roman" w:hAnsi="Times New Roman" w:cs="Times New Roman"/>
          <w:sz w:val="28"/>
          <w:szCs w:val="28"/>
        </w:rPr>
        <w:t xml:space="preserve"> </w:t>
      </w:r>
      <w:r w:rsidRPr="0042792D">
        <w:rPr>
          <w:rFonts w:ascii="Times New Roman" w:hAnsi="Times New Roman" w:cs="Times New Roman"/>
          <w:sz w:val="28"/>
          <w:szCs w:val="28"/>
        </w:rPr>
        <w:t>КМУ №869 від 01.06.2011 року «Особливості  перерахунку вартості теплової енергії,послуг з постачання теплової енергії і постачання гарячої води у зв’язку із зміною ціни природного газу та електричної енергії»  підприємством була перерахована вартість електроенергії у зв’язку із зміною ціни на електричну енергію.</w:t>
      </w:r>
    </w:p>
    <w:p w:rsidR="0076585E" w:rsidRPr="0042792D" w:rsidRDefault="0076585E" w:rsidP="006D6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2E1" w:rsidRPr="0042792D" w:rsidRDefault="002C2BC4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ab/>
        <w:t>Таким чином, в</w:t>
      </w:r>
      <w:r w:rsidR="002742E1" w:rsidRPr="0042792D">
        <w:rPr>
          <w:rFonts w:ascii="Times New Roman" w:hAnsi="Times New Roman" w:cs="Times New Roman"/>
          <w:sz w:val="28"/>
          <w:szCs w:val="28"/>
        </w:rPr>
        <w:t xml:space="preserve">ідповідно до річної планованої вартості теплової енергії, на основі якої встановлені тарифи на теплову енергію та перерахованою річною вартістю теплової енергії ( з урахуванням зміни ціни на електроенергію) враховується </w:t>
      </w:r>
      <w:r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="0076585E" w:rsidRPr="0042792D">
        <w:rPr>
          <w:rFonts w:ascii="Times New Roman" w:hAnsi="Times New Roman" w:cs="Times New Roman"/>
          <w:sz w:val="28"/>
          <w:szCs w:val="28"/>
        </w:rPr>
        <w:t xml:space="preserve">різниця (додатне значення)  під час встановлення  тарифів на наступний строк </w:t>
      </w:r>
      <w:r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="002742E1" w:rsidRPr="0042792D">
        <w:rPr>
          <w:rFonts w:ascii="Times New Roman" w:hAnsi="Times New Roman" w:cs="Times New Roman"/>
          <w:sz w:val="28"/>
          <w:szCs w:val="28"/>
        </w:rPr>
        <w:t>у сумі 5</w:t>
      </w:r>
      <w:r w:rsidRPr="0042792D">
        <w:rPr>
          <w:rFonts w:ascii="Times New Roman" w:hAnsi="Times New Roman" w:cs="Times New Roman"/>
          <w:sz w:val="28"/>
          <w:szCs w:val="28"/>
        </w:rPr>
        <w:t> </w:t>
      </w:r>
      <w:r w:rsidR="002742E1" w:rsidRPr="0042792D">
        <w:rPr>
          <w:rFonts w:ascii="Times New Roman" w:hAnsi="Times New Roman" w:cs="Times New Roman"/>
          <w:sz w:val="28"/>
          <w:szCs w:val="28"/>
        </w:rPr>
        <w:t>932</w:t>
      </w:r>
      <w:r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="002742E1" w:rsidRPr="0042792D">
        <w:rPr>
          <w:rFonts w:ascii="Times New Roman" w:hAnsi="Times New Roman" w:cs="Times New Roman"/>
          <w:sz w:val="28"/>
          <w:szCs w:val="28"/>
        </w:rPr>
        <w:t>565,36 грн, у тому числі:</w:t>
      </w:r>
    </w:p>
    <w:p w:rsidR="002742E1" w:rsidRPr="0042792D" w:rsidRDefault="002742E1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>на виробництво теплової енергії</w:t>
      </w:r>
      <w:r w:rsidR="003D281C"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Pr="0042792D">
        <w:rPr>
          <w:rFonts w:ascii="Times New Roman" w:hAnsi="Times New Roman" w:cs="Times New Roman"/>
          <w:sz w:val="28"/>
          <w:szCs w:val="28"/>
        </w:rPr>
        <w:t xml:space="preserve"> -2</w:t>
      </w:r>
      <w:r w:rsidR="002C2BC4" w:rsidRPr="0042792D">
        <w:rPr>
          <w:rFonts w:ascii="Times New Roman" w:hAnsi="Times New Roman" w:cs="Times New Roman"/>
          <w:sz w:val="28"/>
          <w:szCs w:val="28"/>
        </w:rPr>
        <w:t> </w:t>
      </w:r>
      <w:r w:rsidRPr="0042792D">
        <w:rPr>
          <w:rFonts w:ascii="Times New Roman" w:hAnsi="Times New Roman" w:cs="Times New Roman"/>
          <w:sz w:val="28"/>
          <w:szCs w:val="28"/>
        </w:rPr>
        <w:t>899</w:t>
      </w:r>
      <w:r w:rsidR="002C2BC4"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Pr="0042792D">
        <w:rPr>
          <w:rFonts w:ascii="Times New Roman" w:hAnsi="Times New Roman" w:cs="Times New Roman"/>
          <w:sz w:val="28"/>
          <w:szCs w:val="28"/>
        </w:rPr>
        <w:t>2425,24 грн</w:t>
      </w:r>
    </w:p>
    <w:p w:rsidR="002742E1" w:rsidRPr="0042792D" w:rsidRDefault="002742E1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 xml:space="preserve"> на транспортування теплової енергії</w:t>
      </w:r>
      <w:r w:rsidR="003D281C"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Pr="0042792D">
        <w:rPr>
          <w:rFonts w:ascii="Times New Roman" w:hAnsi="Times New Roman" w:cs="Times New Roman"/>
          <w:sz w:val="28"/>
          <w:szCs w:val="28"/>
        </w:rPr>
        <w:t>-2</w:t>
      </w:r>
      <w:r w:rsidR="002C2BC4" w:rsidRPr="0042792D">
        <w:rPr>
          <w:rFonts w:ascii="Times New Roman" w:hAnsi="Times New Roman" w:cs="Times New Roman"/>
          <w:sz w:val="28"/>
          <w:szCs w:val="28"/>
        </w:rPr>
        <w:t> </w:t>
      </w:r>
      <w:r w:rsidRPr="0042792D">
        <w:rPr>
          <w:rFonts w:ascii="Times New Roman" w:hAnsi="Times New Roman" w:cs="Times New Roman"/>
          <w:sz w:val="28"/>
          <w:szCs w:val="28"/>
        </w:rPr>
        <w:t>809</w:t>
      </w:r>
      <w:r w:rsidR="002C2BC4"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Pr="0042792D">
        <w:rPr>
          <w:rFonts w:ascii="Times New Roman" w:hAnsi="Times New Roman" w:cs="Times New Roman"/>
          <w:sz w:val="28"/>
          <w:szCs w:val="28"/>
        </w:rPr>
        <w:t>070,99 грн.</w:t>
      </w:r>
    </w:p>
    <w:p w:rsidR="002742E1" w:rsidRPr="0042792D" w:rsidRDefault="002742E1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 xml:space="preserve">загальновиробничі витрати </w:t>
      </w:r>
      <w:r w:rsidR="002C2BC4" w:rsidRPr="0042792D">
        <w:rPr>
          <w:rFonts w:ascii="Times New Roman" w:hAnsi="Times New Roman" w:cs="Times New Roman"/>
          <w:sz w:val="28"/>
          <w:szCs w:val="28"/>
        </w:rPr>
        <w:t>–</w:t>
      </w:r>
      <w:r w:rsidRPr="0042792D">
        <w:rPr>
          <w:rFonts w:ascii="Times New Roman" w:hAnsi="Times New Roman" w:cs="Times New Roman"/>
          <w:sz w:val="28"/>
          <w:szCs w:val="28"/>
        </w:rPr>
        <w:t xml:space="preserve"> 224</w:t>
      </w:r>
      <w:r w:rsidR="002C2BC4"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Pr="0042792D">
        <w:rPr>
          <w:rFonts w:ascii="Times New Roman" w:hAnsi="Times New Roman" w:cs="Times New Roman"/>
          <w:sz w:val="28"/>
          <w:szCs w:val="28"/>
        </w:rPr>
        <w:t>252,44 грн</w:t>
      </w:r>
    </w:p>
    <w:p w:rsidR="001D79F7" w:rsidRPr="0042792D" w:rsidRDefault="002C2BC4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ab/>
      </w:r>
      <w:r w:rsidR="001D79F7" w:rsidRPr="0042792D">
        <w:rPr>
          <w:rFonts w:ascii="Times New Roman" w:hAnsi="Times New Roman" w:cs="Times New Roman"/>
          <w:sz w:val="28"/>
          <w:szCs w:val="28"/>
        </w:rPr>
        <w:t>Загальна планова сума витрат на споживання електричної енергії</w:t>
      </w:r>
      <w:r w:rsidR="001246F4"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="0042792D">
        <w:rPr>
          <w:rFonts w:ascii="Times New Roman" w:hAnsi="Times New Roman" w:cs="Times New Roman"/>
          <w:sz w:val="28"/>
          <w:szCs w:val="28"/>
        </w:rPr>
        <w:t xml:space="preserve">, </w:t>
      </w:r>
      <w:r w:rsidR="00825CAB" w:rsidRPr="0042792D">
        <w:rPr>
          <w:rFonts w:ascii="Times New Roman" w:hAnsi="Times New Roman" w:cs="Times New Roman"/>
          <w:sz w:val="28"/>
          <w:szCs w:val="28"/>
        </w:rPr>
        <w:t xml:space="preserve"> з урахування перерахунку  річної </w:t>
      </w:r>
      <w:r w:rsidR="001246F4" w:rsidRPr="0042792D">
        <w:rPr>
          <w:rFonts w:ascii="Times New Roman" w:hAnsi="Times New Roman" w:cs="Times New Roman"/>
          <w:sz w:val="28"/>
          <w:szCs w:val="28"/>
        </w:rPr>
        <w:t xml:space="preserve"> планованої вартості </w:t>
      </w:r>
      <w:r w:rsidR="0042792D">
        <w:rPr>
          <w:rFonts w:ascii="Times New Roman" w:hAnsi="Times New Roman" w:cs="Times New Roman"/>
          <w:sz w:val="28"/>
          <w:szCs w:val="28"/>
        </w:rPr>
        <w:t>електроенергії,</w:t>
      </w:r>
      <w:r w:rsidR="001246F4" w:rsidRPr="0042792D">
        <w:rPr>
          <w:rFonts w:ascii="Times New Roman" w:hAnsi="Times New Roman" w:cs="Times New Roman"/>
          <w:sz w:val="28"/>
          <w:szCs w:val="28"/>
        </w:rPr>
        <w:t xml:space="preserve"> становить </w:t>
      </w:r>
      <w:r w:rsidR="001D79F7"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="003A4FC7" w:rsidRPr="0042792D">
        <w:rPr>
          <w:rFonts w:ascii="Times New Roman" w:hAnsi="Times New Roman" w:cs="Times New Roman"/>
          <w:sz w:val="28"/>
          <w:szCs w:val="28"/>
        </w:rPr>
        <w:t xml:space="preserve">34884,5 </w:t>
      </w:r>
      <w:r w:rsidR="001D79F7" w:rsidRPr="0042792D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72744A" w:rsidRPr="0042792D">
        <w:rPr>
          <w:rFonts w:ascii="Times New Roman" w:hAnsi="Times New Roman" w:cs="Times New Roman"/>
          <w:sz w:val="28"/>
          <w:szCs w:val="28"/>
        </w:rPr>
        <w:t xml:space="preserve">. або в структурі собівартості теплової енергії </w:t>
      </w:r>
      <w:r w:rsidR="00834D49" w:rsidRPr="0042792D">
        <w:rPr>
          <w:rFonts w:ascii="Times New Roman" w:hAnsi="Times New Roman" w:cs="Times New Roman"/>
          <w:sz w:val="28"/>
          <w:szCs w:val="28"/>
        </w:rPr>
        <w:t xml:space="preserve"> складає </w:t>
      </w:r>
      <w:r w:rsidR="002D5C9E"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Pr="0042792D">
        <w:rPr>
          <w:rFonts w:ascii="Times New Roman" w:hAnsi="Times New Roman" w:cs="Times New Roman"/>
          <w:sz w:val="28"/>
          <w:szCs w:val="28"/>
        </w:rPr>
        <w:t>20</w:t>
      </w:r>
      <w:r w:rsidR="002D5C9E" w:rsidRPr="0042792D">
        <w:rPr>
          <w:rFonts w:ascii="Times New Roman" w:hAnsi="Times New Roman" w:cs="Times New Roman"/>
          <w:sz w:val="28"/>
          <w:szCs w:val="28"/>
        </w:rPr>
        <w:t xml:space="preserve">  </w:t>
      </w:r>
      <w:r w:rsidR="0072744A" w:rsidRPr="0042792D">
        <w:rPr>
          <w:rFonts w:ascii="Times New Roman" w:hAnsi="Times New Roman" w:cs="Times New Roman"/>
          <w:sz w:val="28"/>
          <w:szCs w:val="28"/>
        </w:rPr>
        <w:t>%.</w:t>
      </w:r>
    </w:p>
    <w:p w:rsidR="00ED3739" w:rsidRPr="0042792D" w:rsidRDefault="0072744A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 xml:space="preserve">     </w:t>
      </w:r>
      <w:r w:rsidR="000560C4" w:rsidRPr="0042792D">
        <w:rPr>
          <w:rFonts w:ascii="Times New Roman" w:hAnsi="Times New Roman" w:cs="Times New Roman"/>
          <w:sz w:val="28"/>
          <w:szCs w:val="28"/>
        </w:rPr>
        <w:t>А п</w:t>
      </w:r>
      <w:r w:rsidR="002855E1" w:rsidRPr="0042792D">
        <w:rPr>
          <w:rFonts w:ascii="Times New Roman" w:hAnsi="Times New Roman" w:cs="Times New Roman"/>
          <w:sz w:val="28"/>
          <w:szCs w:val="28"/>
        </w:rPr>
        <w:t xml:space="preserve">орівнюючи вартість 1 квт/год </w:t>
      </w:r>
      <w:r w:rsidR="0042792D">
        <w:rPr>
          <w:rFonts w:ascii="Times New Roman" w:hAnsi="Times New Roman" w:cs="Times New Roman"/>
          <w:sz w:val="28"/>
          <w:szCs w:val="28"/>
        </w:rPr>
        <w:t xml:space="preserve">нинішню та минулорічну, її підвищення </w:t>
      </w:r>
      <w:r w:rsidR="002855E1" w:rsidRPr="0042792D">
        <w:rPr>
          <w:rFonts w:ascii="Times New Roman" w:hAnsi="Times New Roman" w:cs="Times New Roman"/>
          <w:sz w:val="28"/>
          <w:szCs w:val="28"/>
        </w:rPr>
        <w:t xml:space="preserve"> складає </w:t>
      </w:r>
      <w:r w:rsidR="00F37943" w:rsidRPr="0042792D">
        <w:rPr>
          <w:rFonts w:ascii="Times New Roman" w:hAnsi="Times New Roman" w:cs="Times New Roman"/>
          <w:sz w:val="28"/>
          <w:szCs w:val="28"/>
        </w:rPr>
        <w:t>2,33282</w:t>
      </w:r>
      <w:r w:rsidR="00F236B3" w:rsidRPr="0042792D">
        <w:rPr>
          <w:rFonts w:ascii="Times New Roman" w:hAnsi="Times New Roman" w:cs="Times New Roman"/>
          <w:sz w:val="28"/>
          <w:szCs w:val="28"/>
        </w:rPr>
        <w:t xml:space="preserve">грн за 1 квт/год  </w:t>
      </w:r>
      <w:r w:rsidR="002855E1"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="00F236B3" w:rsidRPr="0042792D">
        <w:rPr>
          <w:rFonts w:ascii="Times New Roman" w:hAnsi="Times New Roman" w:cs="Times New Roman"/>
          <w:sz w:val="28"/>
          <w:szCs w:val="28"/>
        </w:rPr>
        <w:t>а</w:t>
      </w:r>
      <w:r w:rsidR="002855E1" w:rsidRPr="0042792D">
        <w:rPr>
          <w:rFonts w:ascii="Times New Roman" w:hAnsi="Times New Roman" w:cs="Times New Roman"/>
          <w:sz w:val="28"/>
          <w:szCs w:val="28"/>
        </w:rPr>
        <w:t xml:space="preserve">бо зростання складає </w:t>
      </w:r>
      <w:r w:rsidR="00F37943" w:rsidRPr="0042792D">
        <w:rPr>
          <w:rFonts w:ascii="Times New Roman" w:hAnsi="Times New Roman" w:cs="Times New Roman"/>
          <w:sz w:val="28"/>
          <w:szCs w:val="28"/>
        </w:rPr>
        <w:t>28,90</w:t>
      </w:r>
      <w:r w:rsidR="002855E1" w:rsidRPr="0042792D">
        <w:rPr>
          <w:rFonts w:ascii="Times New Roman" w:hAnsi="Times New Roman" w:cs="Times New Roman"/>
          <w:sz w:val="28"/>
          <w:szCs w:val="28"/>
        </w:rPr>
        <w:t>%</w:t>
      </w:r>
    </w:p>
    <w:p w:rsidR="006D6298" w:rsidRPr="0042792D" w:rsidRDefault="006D6298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ab/>
        <w:t>Витрати на водоспоживання розраховані виходячи із питомих норм водоспоживання на виробництво теплової енергії м</w:t>
      </w:r>
      <w:r w:rsidRPr="0042792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2792D">
        <w:rPr>
          <w:rFonts w:ascii="Times New Roman" w:hAnsi="Times New Roman" w:cs="Times New Roman"/>
          <w:sz w:val="28"/>
          <w:szCs w:val="28"/>
        </w:rPr>
        <w:t>/Гкал</w:t>
      </w:r>
      <w:r w:rsidRPr="0042792D">
        <w:rPr>
          <w:rFonts w:ascii="Times New Roman" w:hAnsi="Times New Roman" w:cs="Times New Roman"/>
          <w:sz w:val="28"/>
          <w:szCs w:val="28"/>
        </w:rPr>
        <w:t xml:space="preserve"> та тарифів на послуги водопостачання та водовідведення згідно останніх рахунків від постачальника води.</w:t>
      </w:r>
    </w:p>
    <w:p w:rsidR="006D6298" w:rsidRPr="0042792D" w:rsidRDefault="00495F24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 xml:space="preserve">Вартість водопостачання – </w:t>
      </w:r>
      <w:r w:rsidR="00F71597" w:rsidRPr="0042792D">
        <w:rPr>
          <w:rFonts w:ascii="Times New Roman" w:hAnsi="Times New Roman" w:cs="Times New Roman"/>
          <w:sz w:val="28"/>
          <w:szCs w:val="28"/>
        </w:rPr>
        <w:t>38,255</w:t>
      </w:r>
      <w:r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="006D6298" w:rsidRPr="0042792D">
        <w:rPr>
          <w:rFonts w:ascii="Times New Roman" w:hAnsi="Times New Roman" w:cs="Times New Roman"/>
          <w:sz w:val="28"/>
          <w:szCs w:val="28"/>
        </w:rPr>
        <w:t>грн. за 1м3 без ПДВ</w:t>
      </w:r>
    </w:p>
    <w:p w:rsidR="006D6298" w:rsidRPr="0042792D" w:rsidRDefault="00F71597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>Вартість водовідведення – 36,70</w:t>
      </w:r>
      <w:r w:rsidR="006D6298" w:rsidRPr="0042792D">
        <w:rPr>
          <w:rFonts w:ascii="Times New Roman" w:hAnsi="Times New Roman" w:cs="Times New Roman"/>
          <w:sz w:val="28"/>
          <w:szCs w:val="28"/>
        </w:rPr>
        <w:t xml:space="preserve"> грн. за 1м3 без ПДВ</w:t>
      </w:r>
    </w:p>
    <w:p w:rsidR="006D6298" w:rsidRPr="0042792D" w:rsidRDefault="006D6298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 xml:space="preserve">Загальна  планова вартість води та водовідведення складає </w:t>
      </w:r>
      <w:r w:rsidR="00A84AEA" w:rsidRPr="0042792D">
        <w:rPr>
          <w:rFonts w:ascii="Times New Roman" w:hAnsi="Times New Roman" w:cs="Times New Roman"/>
          <w:sz w:val="28"/>
          <w:szCs w:val="28"/>
        </w:rPr>
        <w:t>889,81</w:t>
      </w:r>
      <w:r w:rsidR="00B059AA" w:rsidRPr="0042792D">
        <w:rPr>
          <w:rFonts w:ascii="Times New Roman" w:hAnsi="Times New Roman" w:cs="Times New Roman"/>
          <w:sz w:val="28"/>
          <w:szCs w:val="28"/>
        </w:rPr>
        <w:t>тис. грн</w:t>
      </w:r>
      <w:r w:rsidR="0042792D">
        <w:rPr>
          <w:rFonts w:ascii="Times New Roman" w:hAnsi="Times New Roman" w:cs="Times New Roman"/>
          <w:sz w:val="28"/>
          <w:szCs w:val="28"/>
        </w:rPr>
        <w:t xml:space="preserve"> </w:t>
      </w:r>
      <w:r w:rsidRPr="0042792D">
        <w:rPr>
          <w:rFonts w:ascii="Times New Roman" w:hAnsi="Times New Roman" w:cs="Times New Roman"/>
          <w:sz w:val="28"/>
          <w:szCs w:val="28"/>
        </w:rPr>
        <w:t xml:space="preserve"> або в структурі витрат складає </w:t>
      </w:r>
      <w:r w:rsidR="002C2BC4" w:rsidRPr="0042792D">
        <w:rPr>
          <w:rFonts w:ascii="Times New Roman" w:hAnsi="Times New Roman" w:cs="Times New Roman"/>
          <w:sz w:val="28"/>
          <w:szCs w:val="28"/>
        </w:rPr>
        <w:t>0,51</w:t>
      </w:r>
      <w:r w:rsidRPr="0042792D">
        <w:rPr>
          <w:rFonts w:ascii="Times New Roman" w:hAnsi="Times New Roman" w:cs="Times New Roman"/>
          <w:sz w:val="28"/>
          <w:szCs w:val="28"/>
        </w:rPr>
        <w:t>%.</w:t>
      </w:r>
    </w:p>
    <w:p w:rsidR="00A242EA" w:rsidRPr="0042792D" w:rsidRDefault="00A242EA" w:rsidP="006D6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7613" w:rsidRPr="0042792D" w:rsidRDefault="00E321A6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ab/>
        <w:t xml:space="preserve">Витрати на проведення поточних ремонтів та налагоджувальних  робіт планувалися згідно плану – заходів, передбачених проектно – технічною документацією, затверджених директором підприємства. </w:t>
      </w:r>
    </w:p>
    <w:p w:rsidR="00E321A6" w:rsidRPr="0042792D" w:rsidRDefault="00AE7613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ab/>
        <w:t>Обсяг робіт визначено відповідно до дефектних актів, затверджених графіків планово - попереджувальних ремонтів та кошторисів на плановий рік. Планується виконати  ремонтні  роботи господарським способом, у витратах врахована виключно вартість матеріалів, що необхідні для проведення ремонтних робіт.</w:t>
      </w:r>
    </w:p>
    <w:p w:rsidR="005D67E2" w:rsidRPr="0042792D" w:rsidRDefault="00C545C1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ab/>
      </w:r>
      <w:r w:rsidR="00E321A6" w:rsidRPr="0042792D">
        <w:rPr>
          <w:rFonts w:ascii="Times New Roman" w:hAnsi="Times New Roman" w:cs="Times New Roman"/>
          <w:sz w:val="28"/>
          <w:szCs w:val="28"/>
        </w:rPr>
        <w:t xml:space="preserve">Загальна сума </w:t>
      </w:r>
      <w:r w:rsidR="005D59BF" w:rsidRPr="0042792D">
        <w:rPr>
          <w:rFonts w:ascii="Times New Roman" w:hAnsi="Times New Roman" w:cs="Times New Roman"/>
          <w:sz w:val="28"/>
          <w:szCs w:val="28"/>
        </w:rPr>
        <w:t>матеріалів  на проведення</w:t>
      </w:r>
      <w:r w:rsidR="001D79F7" w:rsidRPr="0042792D">
        <w:rPr>
          <w:rFonts w:ascii="Times New Roman" w:hAnsi="Times New Roman" w:cs="Times New Roman"/>
          <w:sz w:val="28"/>
          <w:szCs w:val="28"/>
        </w:rPr>
        <w:t xml:space="preserve"> ремонтних робіт складає </w:t>
      </w:r>
      <w:r w:rsidR="00A84AEA" w:rsidRPr="0042792D">
        <w:rPr>
          <w:rFonts w:ascii="Times New Roman" w:hAnsi="Times New Roman" w:cs="Times New Roman"/>
          <w:sz w:val="28"/>
          <w:szCs w:val="28"/>
        </w:rPr>
        <w:t>1078,62</w:t>
      </w:r>
      <w:r w:rsidR="00A2208C" w:rsidRPr="0042792D">
        <w:rPr>
          <w:rFonts w:ascii="Times New Roman" w:hAnsi="Times New Roman" w:cs="Times New Roman"/>
          <w:sz w:val="28"/>
          <w:szCs w:val="28"/>
        </w:rPr>
        <w:t xml:space="preserve">тис. грн </w:t>
      </w:r>
      <w:r w:rsidR="002C2BC4" w:rsidRPr="0042792D">
        <w:rPr>
          <w:rFonts w:ascii="Times New Roman" w:hAnsi="Times New Roman" w:cs="Times New Roman"/>
          <w:sz w:val="28"/>
          <w:szCs w:val="28"/>
        </w:rPr>
        <w:t>або 0,62</w:t>
      </w:r>
      <w:r w:rsidR="00A242EA" w:rsidRPr="0042792D">
        <w:rPr>
          <w:rFonts w:ascii="Times New Roman" w:hAnsi="Times New Roman" w:cs="Times New Roman"/>
          <w:sz w:val="28"/>
          <w:szCs w:val="28"/>
        </w:rPr>
        <w:t>% у структурі собівартості теплової енергії</w:t>
      </w:r>
      <w:r w:rsidR="005D59BF" w:rsidRPr="0042792D">
        <w:rPr>
          <w:rFonts w:ascii="Times New Roman" w:hAnsi="Times New Roman" w:cs="Times New Roman"/>
          <w:sz w:val="28"/>
          <w:szCs w:val="28"/>
        </w:rPr>
        <w:t>.</w:t>
      </w:r>
    </w:p>
    <w:p w:rsidR="00A242EA" w:rsidRPr="0042792D" w:rsidRDefault="00A242EA" w:rsidP="006D6298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D59BF" w:rsidRPr="0042792D" w:rsidRDefault="005D59BF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lastRenderedPageBreak/>
        <w:tab/>
        <w:t>Розрахунок суми на відновлення основних фондів у вигля</w:t>
      </w:r>
      <w:r w:rsidR="00AE7613" w:rsidRPr="0042792D">
        <w:rPr>
          <w:rFonts w:ascii="Times New Roman" w:hAnsi="Times New Roman" w:cs="Times New Roman"/>
          <w:sz w:val="28"/>
          <w:szCs w:val="28"/>
        </w:rPr>
        <w:t xml:space="preserve">ді амортизації проведений  відповідно  до </w:t>
      </w:r>
      <w:r w:rsidRPr="0042792D">
        <w:rPr>
          <w:rFonts w:ascii="Times New Roman" w:hAnsi="Times New Roman" w:cs="Times New Roman"/>
          <w:sz w:val="28"/>
          <w:szCs w:val="28"/>
        </w:rPr>
        <w:t xml:space="preserve"> Податкового кодексу України № 2856 –</w:t>
      </w:r>
      <w:r w:rsidRPr="0042792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2792D">
        <w:rPr>
          <w:rFonts w:ascii="Times New Roman" w:hAnsi="Times New Roman" w:cs="Times New Roman"/>
          <w:sz w:val="28"/>
          <w:szCs w:val="28"/>
        </w:rPr>
        <w:t>І від 23.12.2010 року.</w:t>
      </w:r>
    </w:p>
    <w:p w:rsidR="005D59BF" w:rsidRPr="0042792D" w:rsidRDefault="005D59BF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>Загальна сума амортизацій</w:t>
      </w:r>
      <w:r w:rsidR="001D79F7" w:rsidRPr="0042792D">
        <w:rPr>
          <w:rFonts w:ascii="Times New Roman" w:hAnsi="Times New Roman" w:cs="Times New Roman"/>
          <w:sz w:val="28"/>
          <w:szCs w:val="28"/>
        </w:rPr>
        <w:t xml:space="preserve">них відрахувань складає </w:t>
      </w:r>
      <w:r w:rsidR="00A2208C" w:rsidRPr="0042792D">
        <w:rPr>
          <w:rFonts w:ascii="Times New Roman" w:hAnsi="Times New Roman" w:cs="Times New Roman"/>
          <w:sz w:val="28"/>
          <w:szCs w:val="28"/>
        </w:rPr>
        <w:t xml:space="preserve">694,5 тис. грн </w:t>
      </w:r>
      <w:r w:rsidR="002C2BC4" w:rsidRPr="0042792D">
        <w:rPr>
          <w:rFonts w:ascii="Times New Roman" w:hAnsi="Times New Roman" w:cs="Times New Roman"/>
          <w:sz w:val="28"/>
          <w:szCs w:val="28"/>
        </w:rPr>
        <w:t>або 0,40</w:t>
      </w:r>
      <w:r w:rsidRPr="0042792D">
        <w:rPr>
          <w:rFonts w:ascii="Times New Roman" w:hAnsi="Times New Roman" w:cs="Times New Roman"/>
          <w:sz w:val="28"/>
          <w:szCs w:val="28"/>
        </w:rPr>
        <w:t>% у структурі витрат.</w:t>
      </w:r>
    </w:p>
    <w:p w:rsidR="00A242EA" w:rsidRPr="0042792D" w:rsidRDefault="00A242EA" w:rsidP="006D6298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D6298" w:rsidRPr="0042792D" w:rsidRDefault="006D6298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ab/>
        <w:t>Інші прямі матеріальні витрати, пов’язані з використанням сировини, основних та допоміжних матеріалів, запасних частин,купованих комплектувальних виробів, необхідних для забезпечення технологічного процесу  виробництва, транспортування та постачання теплової енергії, визначені згідно з нормами використання відповідних ресурсів з урахуванням фактичних витрат за базовий період та цін(тарифів) на них у плановому періоді.</w:t>
      </w:r>
    </w:p>
    <w:p w:rsidR="004F411F" w:rsidRPr="0042792D" w:rsidRDefault="004F411F" w:rsidP="006D6298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D6298" w:rsidRPr="0042792D" w:rsidRDefault="006D6298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ab/>
        <w:t>Витрати, об’єктивне нормування яких неможливе, планові витрати були сформовані з урахуванням фактичних витрат за попередній період.</w:t>
      </w:r>
    </w:p>
    <w:p w:rsidR="004F411F" w:rsidRPr="0042792D" w:rsidRDefault="004F411F" w:rsidP="006D6298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D6298" w:rsidRPr="0042792D" w:rsidRDefault="006D6298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ab/>
        <w:t>Витрати на оплату праці  при формуванні тарифів на теплову енергію її виробництво,  транспортування та постачання</w:t>
      </w:r>
      <w:r w:rsidR="0042792D">
        <w:rPr>
          <w:rFonts w:ascii="Times New Roman" w:hAnsi="Times New Roman" w:cs="Times New Roman"/>
          <w:sz w:val="28"/>
          <w:szCs w:val="28"/>
        </w:rPr>
        <w:t>,</w:t>
      </w:r>
      <w:r w:rsidRPr="0042792D">
        <w:rPr>
          <w:rFonts w:ascii="Times New Roman" w:hAnsi="Times New Roman" w:cs="Times New Roman"/>
          <w:sz w:val="28"/>
          <w:szCs w:val="28"/>
        </w:rPr>
        <w:t xml:space="preserve"> здійснені відповідно до вимог Закону України «Про оплату праці»,</w:t>
      </w:r>
      <w:r w:rsidR="00181A26"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Pr="0042792D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="00181A26" w:rsidRPr="0042792D">
        <w:rPr>
          <w:rFonts w:ascii="Times New Roman" w:hAnsi="Times New Roman" w:cs="Times New Roman"/>
          <w:sz w:val="28"/>
          <w:szCs w:val="28"/>
        </w:rPr>
        <w:t>державний бюджет України на 2025</w:t>
      </w:r>
      <w:r w:rsidRPr="0042792D">
        <w:rPr>
          <w:rFonts w:ascii="Times New Roman" w:hAnsi="Times New Roman" w:cs="Times New Roman"/>
          <w:sz w:val="28"/>
          <w:szCs w:val="28"/>
        </w:rPr>
        <w:t xml:space="preserve"> рік», норм Галузевої та Територіальної угод, колективного договору підприємства із забезпеченням мінімальної заробітної плати та інших гарантій з оплати праці.</w:t>
      </w:r>
    </w:p>
    <w:p w:rsidR="00612F07" w:rsidRPr="0042792D" w:rsidRDefault="00612F07" w:rsidP="006D6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7613" w:rsidRPr="0042792D" w:rsidRDefault="006D6298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ab/>
        <w:t>Прожитковий мінім</w:t>
      </w:r>
      <w:r w:rsidR="00872D57" w:rsidRPr="0042792D">
        <w:rPr>
          <w:rFonts w:ascii="Times New Roman" w:hAnsi="Times New Roman" w:cs="Times New Roman"/>
          <w:sz w:val="28"/>
          <w:szCs w:val="28"/>
        </w:rPr>
        <w:t>ум для прац</w:t>
      </w:r>
      <w:r w:rsidR="00612F07" w:rsidRPr="0042792D">
        <w:rPr>
          <w:rFonts w:ascii="Times New Roman" w:hAnsi="Times New Roman" w:cs="Times New Roman"/>
          <w:sz w:val="28"/>
          <w:szCs w:val="28"/>
        </w:rPr>
        <w:t xml:space="preserve">ездатних осіб , відповідно до Закону України «Про </w:t>
      </w:r>
      <w:r w:rsidR="00F71597" w:rsidRPr="0042792D">
        <w:rPr>
          <w:rFonts w:ascii="Times New Roman" w:hAnsi="Times New Roman" w:cs="Times New Roman"/>
          <w:sz w:val="28"/>
          <w:szCs w:val="28"/>
        </w:rPr>
        <w:t>державний бюджет Україна на 2026</w:t>
      </w:r>
      <w:r w:rsidR="00612F07" w:rsidRPr="0042792D">
        <w:rPr>
          <w:rFonts w:ascii="Times New Roman" w:hAnsi="Times New Roman" w:cs="Times New Roman"/>
          <w:sz w:val="28"/>
          <w:szCs w:val="28"/>
        </w:rPr>
        <w:t xml:space="preserve"> рік»  </w:t>
      </w:r>
      <w:r w:rsidR="00D969E5" w:rsidRPr="0042792D">
        <w:rPr>
          <w:rFonts w:ascii="Times New Roman" w:hAnsi="Times New Roman" w:cs="Times New Roman"/>
          <w:sz w:val="28"/>
          <w:szCs w:val="28"/>
        </w:rPr>
        <w:t xml:space="preserve"> складає 3028,00</w:t>
      </w:r>
      <w:r w:rsidR="00872D57" w:rsidRPr="0042792D">
        <w:rPr>
          <w:rFonts w:ascii="Times New Roman" w:hAnsi="Times New Roman" w:cs="Times New Roman"/>
          <w:sz w:val="28"/>
          <w:szCs w:val="28"/>
        </w:rPr>
        <w:t xml:space="preserve"> грн.</w:t>
      </w:r>
      <w:r w:rsidR="00AE7613" w:rsidRPr="004279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298" w:rsidRPr="0042792D" w:rsidRDefault="00AE7613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>Мінімальна заробітна плата складає 8000,0 грн.</w:t>
      </w:r>
    </w:p>
    <w:p w:rsidR="00612F07" w:rsidRPr="0042792D" w:rsidRDefault="00612F07" w:rsidP="006D6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6298" w:rsidRPr="0042792D" w:rsidRDefault="006D6298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ab/>
        <w:t xml:space="preserve"> Відповідно  до Територіальної  угоди між Департаментом ЖКГ та  будівництва облдержадмініст</w:t>
      </w:r>
      <w:r w:rsidR="00BD1052" w:rsidRPr="0042792D">
        <w:rPr>
          <w:rFonts w:ascii="Times New Roman" w:hAnsi="Times New Roman" w:cs="Times New Roman"/>
          <w:sz w:val="28"/>
          <w:szCs w:val="28"/>
        </w:rPr>
        <w:t>рації</w:t>
      </w:r>
      <w:r w:rsidRPr="0042792D">
        <w:rPr>
          <w:rFonts w:ascii="Times New Roman" w:hAnsi="Times New Roman" w:cs="Times New Roman"/>
          <w:sz w:val="28"/>
          <w:szCs w:val="28"/>
        </w:rPr>
        <w:t xml:space="preserve"> і обласною профспілкою працівників тепло</w:t>
      </w:r>
      <w:r w:rsidR="00BD1052" w:rsidRPr="0042792D">
        <w:rPr>
          <w:rFonts w:ascii="Times New Roman" w:hAnsi="Times New Roman" w:cs="Times New Roman"/>
          <w:sz w:val="28"/>
          <w:szCs w:val="28"/>
        </w:rPr>
        <w:t>енергетичних підприємств на 2024-2028</w:t>
      </w:r>
      <w:r w:rsidRPr="0042792D">
        <w:rPr>
          <w:rFonts w:ascii="Times New Roman" w:hAnsi="Times New Roman" w:cs="Times New Roman"/>
          <w:sz w:val="28"/>
          <w:szCs w:val="28"/>
        </w:rPr>
        <w:t xml:space="preserve"> роки»</w:t>
      </w:r>
      <w:r w:rsidR="0042792D">
        <w:rPr>
          <w:rFonts w:ascii="Times New Roman" w:hAnsi="Times New Roman" w:cs="Times New Roman"/>
          <w:sz w:val="28"/>
          <w:szCs w:val="28"/>
        </w:rPr>
        <w:t>,</w:t>
      </w:r>
      <w:r w:rsidR="00D969E5"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="0042792D">
        <w:rPr>
          <w:rFonts w:ascii="Times New Roman" w:hAnsi="Times New Roman" w:cs="Times New Roman"/>
          <w:sz w:val="28"/>
          <w:szCs w:val="28"/>
        </w:rPr>
        <w:t xml:space="preserve">при розрахунку ФОП </w:t>
      </w:r>
      <w:r w:rsidR="00D969E5" w:rsidRPr="0042792D">
        <w:rPr>
          <w:rFonts w:ascii="Times New Roman" w:hAnsi="Times New Roman" w:cs="Times New Roman"/>
          <w:sz w:val="28"/>
          <w:szCs w:val="28"/>
        </w:rPr>
        <w:t>був застосований коефіцієнт 2,0</w:t>
      </w:r>
      <w:r w:rsidRPr="0042792D">
        <w:rPr>
          <w:rFonts w:ascii="Times New Roman" w:hAnsi="Times New Roman" w:cs="Times New Roman"/>
          <w:sz w:val="28"/>
          <w:szCs w:val="28"/>
        </w:rPr>
        <w:t xml:space="preserve"> до прожиткового мінімуму для працездатних осіб  та  коефіцієнт 1,7 співвідношень мінімальної тарифної ставки робітника 1 розряду  за видами робіт та окремими професіями  до  встановленої угодою мінімальної тарифної ставки робітника 1 розряду для підприємств комунальної теплоенергетики. </w:t>
      </w:r>
    </w:p>
    <w:p w:rsidR="006D6298" w:rsidRPr="0042792D" w:rsidRDefault="000B6B94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="009F6C95" w:rsidRPr="0042792D">
        <w:rPr>
          <w:rFonts w:ascii="Times New Roman" w:hAnsi="Times New Roman" w:cs="Times New Roman"/>
          <w:sz w:val="28"/>
          <w:szCs w:val="28"/>
        </w:rPr>
        <w:t xml:space="preserve">     </w:t>
      </w:r>
      <w:r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="006D6298" w:rsidRPr="0042792D">
        <w:rPr>
          <w:rFonts w:ascii="Times New Roman" w:hAnsi="Times New Roman" w:cs="Times New Roman"/>
          <w:sz w:val="28"/>
          <w:szCs w:val="28"/>
        </w:rPr>
        <w:t>Крім того були застосовані між розрядні коефіцієнти робітників   та коефіцієнти керівників, професіоналів та технічних службовців, а також витрат по додатковій заробітній платі ( доплата за роботу у нічний час, за роботу у святкові дні, інтенсивність праці, класність , доплата за шкідливі умови праці</w:t>
      </w:r>
      <w:r w:rsidR="00EC2E70" w:rsidRPr="0042792D">
        <w:rPr>
          <w:rFonts w:ascii="Times New Roman" w:hAnsi="Times New Roman" w:cs="Times New Roman"/>
          <w:sz w:val="28"/>
          <w:szCs w:val="28"/>
        </w:rPr>
        <w:t>, преміальні виплати</w:t>
      </w:r>
      <w:r w:rsidR="006D6298" w:rsidRPr="0042792D">
        <w:rPr>
          <w:rFonts w:ascii="Times New Roman" w:hAnsi="Times New Roman" w:cs="Times New Roman"/>
          <w:sz w:val="28"/>
          <w:szCs w:val="28"/>
        </w:rPr>
        <w:t>).</w:t>
      </w:r>
    </w:p>
    <w:p w:rsidR="00612F07" w:rsidRPr="0042792D" w:rsidRDefault="00612F07" w:rsidP="006D6298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D6298" w:rsidRPr="0042792D" w:rsidRDefault="0099266D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 xml:space="preserve">     </w:t>
      </w:r>
      <w:r w:rsidR="006D6298" w:rsidRPr="0042792D">
        <w:rPr>
          <w:rFonts w:ascii="Times New Roman" w:hAnsi="Times New Roman" w:cs="Times New Roman"/>
          <w:sz w:val="28"/>
          <w:szCs w:val="28"/>
        </w:rPr>
        <w:t xml:space="preserve">Загальний фонд оплати праці складає </w:t>
      </w:r>
      <w:r w:rsidR="00A84AEA" w:rsidRPr="0042792D">
        <w:rPr>
          <w:rFonts w:ascii="Times New Roman" w:hAnsi="Times New Roman" w:cs="Times New Roman"/>
          <w:sz w:val="28"/>
          <w:szCs w:val="28"/>
        </w:rPr>
        <w:t>36131,33</w:t>
      </w:r>
      <w:r w:rsidR="006D6298" w:rsidRPr="0042792D">
        <w:rPr>
          <w:rFonts w:ascii="Times New Roman" w:hAnsi="Times New Roman" w:cs="Times New Roman"/>
          <w:sz w:val="28"/>
          <w:szCs w:val="28"/>
        </w:rPr>
        <w:t xml:space="preserve"> тис. грн або в структурі витрат складає</w:t>
      </w:r>
      <w:r w:rsidR="00872D57"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="002C2BC4" w:rsidRPr="0042792D">
        <w:rPr>
          <w:rFonts w:ascii="Times New Roman" w:hAnsi="Times New Roman" w:cs="Times New Roman"/>
          <w:sz w:val="28"/>
          <w:szCs w:val="28"/>
        </w:rPr>
        <w:t>20,6</w:t>
      </w:r>
      <w:r w:rsidR="006D6298" w:rsidRPr="0042792D">
        <w:rPr>
          <w:rFonts w:ascii="Times New Roman" w:hAnsi="Times New Roman" w:cs="Times New Roman"/>
          <w:sz w:val="28"/>
          <w:szCs w:val="28"/>
        </w:rPr>
        <w:t xml:space="preserve"> % </w:t>
      </w:r>
    </w:p>
    <w:p w:rsidR="00AE7613" w:rsidRPr="0042792D" w:rsidRDefault="006D6298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ab/>
      </w:r>
      <w:r w:rsidR="00513C7E" w:rsidRPr="0042792D">
        <w:rPr>
          <w:rFonts w:ascii="Times New Roman" w:hAnsi="Times New Roman" w:cs="Times New Roman"/>
          <w:sz w:val="28"/>
          <w:szCs w:val="28"/>
        </w:rPr>
        <w:t>Єдиний соці</w:t>
      </w:r>
      <w:r w:rsidR="003F768D" w:rsidRPr="0042792D">
        <w:rPr>
          <w:rFonts w:ascii="Times New Roman" w:hAnsi="Times New Roman" w:cs="Times New Roman"/>
          <w:sz w:val="28"/>
          <w:szCs w:val="28"/>
        </w:rPr>
        <w:t>альний внесок на ФОТ</w:t>
      </w:r>
      <w:r w:rsidR="00513C7E"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="003F768D" w:rsidRPr="0042792D">
        <w:rPr>
          <w:rFonts w:ascii="Times New Roman" w:hAnsi="Times New Roman" w:cs="Times New Roman"/>
          <w:sz w:val="28"/>
          <w:szCs w:val="28"/>
        </w:rPr>
        <w:t xml:space="preserve">- </w:t>
      </w:r>
      <w:r w:rsidR="00513C7E" w:rsidRPr="0042792D">
        <w:rPr>
          <w:rFonts w:ascii="Times New Roman" w:hAnsi="Times New Roman" w:cs="Times New Roman"/>
          <w:sz w:val="28"/>
          <w:szCs w:val="28"/>
        </w:rPr>
        <w:t xml:space="preserve">22% </w:t>
      </w:r>
      <w:r w:rsidR="003F768D" w:rsidRPr="0042792D">
        <w:rPr>
          <w:rFonts w:ascii="Times New Roman" w:hAnsi="Times New Roman" w:cs="Times New Roman"/>
          <w:sz w:val="28"/>
          <w:szCs w:val="28"/>
        </w:rPr>
        <w:t xml:space="preserve">та </w:t>
      </w:r>
      <w:r w:rsidRPr="0042792D">
        <w:rPr>
          <w:rFonts w:ascii="Times New Roman" w:hAnsi="Times New Roman" w:cs="Times New Roman"/>
          <w:sz w:val="28"/>
          <w:szCs w:val="28"/>
        </w:rPr>
        <w:t xml:space="preserve"> складає </w:t>
      </w:r>
      <w:r w:rsidR="00A84AEA" w:rsidRPr="0042792D">
        <w:rPr>
          <w:rFonts w:ascii="Times New Roman" w:hAnsi="Times New Roman" w:cs="Times New Roman"/>
          <w:sz w:val="28"/>
          <w:szCs w:val="28"/>
        </w:rPr>
        <w:t>7948,89</w:t>
      </w:r>
      <w:r w:rsidR="002C2BC4"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="00FD2A4C" w:rsidRPr="0042792D">
        <w:rPr>
          <w:rFonts w:ascii="Times New Roman" w:hAnsi="Times New Roman" w:cs="Times New Roman"/>
          <w:sz w:val="28"/>
          <w:szCs w:val="28"/>
        </w:rPr>
        <w:t>тис</w:t>
      </w:r>
      <w:r w:rsidRPr="0042792D">
        <w:rPr>
          <w:rFonts w:ascii="Times New Roman" w:hAnsi="Times New Roman" w:cs="Times New Roman"/>
          <w:sz w:val="28"/>
          <w:szCs w:val="28"/>
        </w:rPr>
        <w:t>.</w:t>
      </w:r>
      <w:r w:rsidR="0042792D">
        <w:rPr>
          <w:rFonts w:ascii="Times New Roman" w:hAnsi="Times New Roman" w:cs="Times New Roman"/>
          <w:sz w:val="28"/>
          <w:szCs w:val="28"/>
        </w:rPr>
        <w:t xml:space="preserve"> </w:t>
      </w:r>
      <w:r w:rsidRPr="0042792D">
        <w:rPr>
          <w:rFonts w:ascii="Times New Roman" w:hAnsi="Times New Roman" w:cs="Times New Roman"/>
          <w:sz w:val="28"/>
          <w:szCs w:val="28"/>
        </w:rPr>
        <w:t>грн аб</w:t>
      </w:r>
      <w:r w:rsidR="00872D57" w:rsidRPr="0042792D">
        <w:rPr>
          <w:rFonts w:ascii="Times New Roman" w:hAnsi="Times New Roman" w:cs="Times New Roman"/>
          <w:sz w:val="28"/>
          <w:szCs w:val="28"/>
        </w:rPr>
        <w:t>о в структур</w:t>
      </w:r>
      <w:r w:rsidR="003F768D" w:rsidRPr="0042792D">
        <w:rPr>
          <w:rFonts w:ascii="Times New Roman" w:hAnsi="Times New Roman" w:cs="Times New Roman"/>
          <w:sz w:val="28"/>
          <w:szCs w:val="28"/>
        </w:rPr>
        <w:t xml:space="preserve">і собівартості теплової енергії - </w:t>
      </w:r>
      <w:r w:rsidR="00872D57" w:rsidRPr="0042792D">
        <w:rPr>
          <w:rFonts w:ascii="Times New Roman" w:hAnsi="Times New Roman" w:cs="Times New Roman"/>
          <w:sz w:val="28"/>
          <w:szCs w:val="28"/>
        </w:rPr>
        <w:t xml:space="preserve"> </w:t>
      </w:r>
      <w:r w:rsidR="002C2BC4" w:rsidRPr="0042792D">
        <w:rPr>
          <w:rFonts w:ascii="Times New Roman" w:hAnsi="Times New Roman" w:cs="Times New Roman"/>
          <w:sz w:val="28"/>
          <w:szCs w:val="28"/>
        </w:rPr>
        <w:t>4,5</w:t>
      </w:r>
      <w:r w:rsidRPr="0042792D">
        <w:rPr>
          <w:rFonts w:ascii="Times New Roman" w:hAnsi="Times New Roman" w:cs="Times New Roman"/>
          <w:sz w:val="28"/>
          <w:szCs w:val="28"/>
        </w:rPr>
        <w:t xml:space="preserve"> %</w:t>
      </w:r>
      <w:r w:rsidR="00487311" w:rsidRPr="0042792D">
        <w:rPr>
          <w:rFonts w:ascii="Times New Roman" w:hAnsi="Times New Roman" w:cs="Times New Roman"/>
          <w:sz w:val="28"/>
          <w:szCs w:val="28"/>
        </w:rPr>
        <w:t>.</w:t>
      </w:r>
    </w:p>
    <w:p w:rsidR="00AE7613" w:rsidRPr="0042792D" w:rsidRDefault="002C2BC4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ab/>
      </w:r>
      <w:r w:rsidR="000B0818" w:rsidRPr="0042792D">
        <w:rPr>
          <w:rFonts w:ascii="Times New Roman" w:hAnsi="Times New Roman" w:cs="Times New Roman"/>
          <w:sz w:val="28"/>
          <w:szCs w:val="28"/>
        </w:rPr>
        <w:t>Відповідно до п.12.1.</w:t>
      </w:r>
      <w:r w:rsidR="00AE7613" w:rsidRPr="0042792D">
        <w:rPr>
          <w:rFonts w:ascii="Times New Roman" w:hAnsi="Times New Roman" w:cs="Times New Roman"/>
          <w:sz w:val="28"/>
          <w:szCs w:val="28"/>
        </w:rPr>
        <w:t xml:space="preserve">Порядку 869 у тарифах на теплову </w:t>
      </w:r>
      <w:r w:rsidR="00791596" w:rsidRPr="0042792D">
        <w:rPr>
          <w:rFonts w:ascii="Times New Roman" w:hAnsi="Times New Roman" w:cs="Times New Roman"/>
          <w:sz w:val="28"/>
          <w:szCs w:val="28"/>
        </w:rPr>
        <w:t>енергію</w:t>
      </w:r>
      <w:r w:rsidR="00AE7613" w:rsidRPr="0042792D">
        <w:rPr>
          <w:rFonts w:ascii="Times New Roman" w:hAnsi="Times New Roman" w:cs="Times New Roman"/>
          <w:sz w:val="28"/>
          <w:szCs w:val="28"/>
        </w:rPr>
        <w:t xml:space="preserve">, її виробництво, транспортування та постачання, враховані обігові  кошти </w:t>
      </w:r>
      <w:r w:rsidR="00791596" w:rsidRPr="0042792D">
        <w:rPr>
          <w:rFonts w:ascii="Times New Roman" w:hAnsi="Times New Roman" w:cs="Times New Roman"/>
          <w:sz w:val="28"/>
          <w:szCs w:val="28"/>
        </w:rPr>
        <w:t xml:space="preserve"> за </w:t>
      </w:r>
      <w:r w:rsidR="00791596" w:rsidRPr="0042792D">
        <w:rPr>
          <w:rFonts w:ascii="Times New Roman" w:hAnsi="Times New Roman" w:cs="Times New Roman"/>
          <w:sz w:val="28"/>
          <w:szCs w:val="28"/>
        </w:rPr>
        <w:lastRenderedPageBreak/>
        <w:t>рахунок планового прибутку в обсязі , що  складає 4% від повної  планової собівартості ( без урахування витрат на відшкодування втрат). Ці кошти будуть спрямовані на фінансування витрат , пов’язаних з придбанням природного газу, електричної енергії, а також на інші витрати, пов’язані з виробництвом, транспортуванням та постачанням теплової енергії, визначених структурою тарифів, у разі коли такі витрати не відшкодовуються діючим тарифом.</w:t>
      </w:r>
    </w:p>
    <w:p w:rsidR="00AE7613" w:rsidRPr="0042792D" w:rsidRDefault="00AE7613" w:rsidP="006D6298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B712F" w:rsidRPr="0042792D" w:rsidRDefault="00CB712F" w:rsidP="006D6298">
      <w:pPr>
        <w:jc w:val="both"/>
        <w:rPr>
          <w:rFonts w:ascii="Times New Roman" w:hAnsi="Times New Roman" w:cs="Times New Roman"/>
          <w:sz w:val="28"/>
          <w:szCs w:val="28"/>
        </w:rPr>
      </w:pPr>
      <w:r w:rsidRPr="0042792D">
        <w:rPr>
          <w:rFonts w:ascii="Times New Roman" w:hAnsi="Times New Roman" w:cs="Times New Roman"/>
          <w:sz w:val="28"/>
          <w:szCs w:val="28"/>
        </w:rPr>
        <w:t>Відповідно до п.2 постанови Кабінету Міністрів України від 29.04.2022 р.</w:t>
      </w:r>
      <w:r w:rsidR="0042792D">
        <w:rPr>
          <w:rFonts w:ascii="Times New Roman" w:hAnsi="Times New Roman" w:cs="Times New Roman"/>
          <w:sz w:val="28"/>
          <w:szCs w:val="28"/>
        </w:rPr>
        <w:t xml:space="preserve">   </w:t>
      </w:r>
      <w:r w:rsidRPr="0042792D">
        <w:rPr>
          <w:rFonts w:ascii="Times New Roman" w:hAnsi="Times New Roman" w:cs="Times New Roman"/>
          <w:sz w:val="28"/>
          <w:szCs w:val="28"/>
        </w:rPr>
        <w:t xml:space="preserve"> № 502 «Деякі питання регулювання діяльності у сфері комунальних послуг у зв’язку із введенням в Україні воєнного стану»</w:t>
      </w:r>
      <w:r w:rsidR="0042792D">
        <w:rPr>
          <w:rFonts w:ascii="Times New Roman" w:hAnsi="Times New Roman" w:cs="Times New Roman"/>
          <w:sz w:val="28"/>
          <w:szCs w:val="28"/>
        </w:rPr>
        <w:t>,</w:t>
      </w:r>
      <w:r w:rsidRPr="0042792D">
        <w:rPr>
          <w:rFonts w:ascii="Times New Roman" w:hAnsi="Times New Roman" w:cs="Times New Roman"/>
          <w:sz w:val="28"/>
          <w:szCs w:val="28"/>
        </w:rPr>
        <w:t xml:space="preserve"> витрати на виконання інвестиційної програми в розрахунки тарифів не були включені.</w:t>
      </w:r>
    </w:p>
    <w:p w:rsidR="006D6298" w:rsidRPr="0042792D" w:rsidRDefault="006D6298" w:rsidP="006D6298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D6298" w:rsidRPr="0042792D" w:rsidRDefault="00CB712F" w:rsidP="00CB712F">
      <w:pPr>
        <w:jc w:val="both"/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</w:pP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D6298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  <w:t>Відповідно до вищенаведеного, комунальним підприємством визначено розмір тарифів на теплову енергію, ї виробництво, транспортування та постачання (послуги з постачання теплової енергії) для всіх категорій спо</w:t>
      </w:r>
      <w:r w:rsidR="009F6C95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  <w:t>живачів, у тому числі:</w:t>
      </w:r>
    </w:p>
    <w:p w:rsidR="009F6C95" w:rsidRPr="0042792D" w:rsidRDefault="009F6C95" w:rsidP="006D6298">
      <w:pPr>
        <w:ind w:left="360" w:firstLine="348"/>
        <w:jc w:val="both"/>
        <w:rPr>
          <w:rStyle w:val="2"/>
          <w:rFonts w:ascii="Times New Roman" w:hAnsi="Times New Roman" w:cs="Times New Roman"/>
          <w:bCs w:val="0"/>
          <w:sz w:val="28"/>
          <w:szCs w:val="28"/>
          <w:highlight w:val="yellow"/>
        </w:rPr>
      </w:pPr>
    </w:p>
    <w:p w:rsidR="009F6C95" w:rsidRPr="0042792D" w:rsidRDefault="006D6298" w:rsidP="006D6298">
      <w:pPr>
        <w:ind w:left="360" w:firstLine="348"/>
        <w:jc w:val="both"/>
        <w:rPr>
          <w:rStyle w:val="2"/>
          <w:rFonts w:ascii="Times New Roman" w:hAnsi="Times New Roman" w:cs="Times New Roman"/>
          <w:bCs w:val="0"/>
          <w:sz w:val="28"/>
          <w:szCs w:val="28"/>
        </w:rPr>
      </w:pPr>
      <w:r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>Для потреб населення –</w:t>
      </w:r>
      <w:r w:rsidR="00834D49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    </w:t>
      </w:r>
      <w:r w:rsidR="002C2BC4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>3779,51</w:t>
      </w:r>
      <w:r w:rsidR="00F60069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  г</w:t>
      </w:r>
      <w:r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>рн/Гка</w:t>
      </w:r>
      <w:r w:rsidR="00AE3DCA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>л  (</w:t>
      </w:r>
      <w:r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>з ПДВ), у тому числі :</w:t>
      </w:r>
    </w:p>
    <w:p w:rsidR="0035136C" w:rsidRPr="0042792D" w:rsidRDefault="0035136C" w:rsidP="006D6298">
      <w:pPr>
        <w:ind w:left="360" w:firstLine="348"/>
        <w:jc w:val="both"/>
        <w:rPr>
          <w:rStyle w:val="2"/>
          <w:rFonts w:ascii="Times New Roman" w:hAnsi="Times New Roman" w:cs="Times New Roman"/>
          <w:bCs w:val="0"/>
          <w:sz w:val="28"/>
          <w:szCs w:val="28"/>
        </w:rPr>
      </w:pPr>
    </w:p>
    <w:p w:rsidR="006D6298" w:rsidRPr="0042792D" w:rsidRDefault="006D6298" w:rsidP="006D6298">
      <w:pPr>
        <w:pStyle w:val="a6"/>
        <w:numPr>
          <w:ilvl w:val="0"/>
          <w:numId w:val="6"/>
        </w:numPr>
        <w:jc w:val="both"/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виробництво теплової енергії –</w:t>
      </w:r>
      <w:r w:rsidR="002C2BC4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2547,28</w:t>
      </w: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рн/Гкал</w:t>
      </w:r>
    </w:p>
    <w:p w:rsidR="006D6298" w:rsidRPr="0042792D" w:rsidRDefault="006D6298" w:rsidP="006D6298">
      <w:pPr>
        <w:pStyle w:val="a6"/>
        <w:numPr>
          <w:ilvl w:val="0"/>
          <w:numId w:val="6"/>
        </w:numPr>
        <w:jc w:val="both"/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транспортування теплової енергії –</w:t>
      </w:r>
      <w:r w:rsidR="00753060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1172,12</w:t>
      </w:r>
      <w:r w:rsidR="00EF3D32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грн/Гкал</w:t>
      </w:r>
    </w:p>
    <w:p w:rsidR="00351544" w:rsidRPr="0042792D" w:rsidRDefault="006D6298" w:rsidP="00351544">
      <w:pPr>
        <w:pStyle w:val="a6"/>
        <w:numPr>
          <w:ilvl w:val="0"/>
          <w:numId w:val="6"/>
        </w:numPr>
        <w:jc w:val="both"/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постачання теплової енергії –</w:t>
      </w:r>
      <w:r w:rsidR="00753060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60,11</w:t>
      </w:r>
      <w:r w:rsidR="00EF3D32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C40EC5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грн</w:t>
      </w: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/Гкал</w:t>
      </w:r>
    </w:p>
    <w:p w:rsidR="00351544" w:rsidRPr="0042792D" w:rsidRDefault="00351544" w:rsidP="00351544">
      <w:pPr>
        <w:pStyle w:val="a6"/>
        <w:ind w:left="360"/>
        <w:jc w:val="both"/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6D6298" w:rsidRPr="0042792D" w:rsidRDefault="006D6298" w:rsidP="00351544">
      <w:pPr>
        <w:pStyle w:val="a6"/>
        <w:numPr>
          <w:ilvl w:val="0"/>
          <w:numId w:val="6"/>
        </w:numPr>
        <w:jc w:val="both"/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>Для бюджетних організацій</w:t>
      </w: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  <w:t xml:space="preserve"> –</w:t>
      </w:r>
      <w:r w:rsidR="00EF3D32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F3D32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>5</w:t>
      </w:r>
      <w:r w:rsidR="00753060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242,16 </w:t>
      </w:r>
      <w:r w:rsidR="00100BEA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>грн/Гкал  (</w:t>
      </w:r>
      <w:r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>з ПДВ), у тому числі :</w:t>
      </w:r>
    </w:p>
    <w:p w:rsidR="0035136C" w:rsidRPr="0042792D" w:rsidRDefault="0035136C" w:rsidP="006D6298">
      <w:pPr>
        <w:ind w:left="360" w:firstLine="348"/>
        <w:jc w:val="both"/>
        <w:rPr>
          <w:rStyle w:val="2"/>
          <w:rFonts w:ascii="Times New Roman" w:hAnsi="Times New Roman" w:cs="Times New Roman"/>
          <w:bCs w:val="0"/>
          <w:sz w:val="28"/>
          <w:szCs w:val="28"/>
        </w:rPr>
      </w:pPr>
    </w:p>
    <w:p w:rsidR="006D6298" w:rsidRPr="0042792D" w:rsidRDefault="006D6298" w:rsidP="006D6298">
      <w:pPr>
        <w:pStyle w:val="a6"/>
        <w:numPr>
          <w:ilvl w:val="0"/>
          <w:numId w:val="6"/>
        </w:numPr>
        <w:jc w:val="both"/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42792D">
        <w:rPr>
          <w:rStyle w:val="2"/>
          <w:rFonts w:ascii="Times New Roman" w:hAnsi="Times New Roman" w:cs="Times New Roman"/>
          <w:bCs w:val="0"/>
          <w:sz w:val="28"/>
          <w:szCs w:val="28"/>
          <w:lang w:val="uk-UA"/>
        </w:rPr>
        <w:t xml:space="preserve"> </w:t>
      </w: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виробництво теплової енергії –</w:t>
      </w:r>
      <w:r w:rsidR="00753060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3885,76</w:t>
      </w: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рн/Гкал</w:t>
      </w:r>
    </w:p>
    <w:p w:rsidR="006D6298" w:rsidRPr="0042792D" w:rsidRDefault="006D6298" w:rsidP="006D6298">
      <w:pPr>
        <w:pStyle w:val="a6"/>
        <w:numPr>
          <w:ilvl w:val="0"/>
          <w:numId w:val="6"/>
        </w:numPr>
        <w:jc w:val="both"/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транспортування теплової енергії –</w:t>
      </w:r>
      <w:r w:rsidR="00753060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1296,30</w:t>
      </w: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грн/Гкал</w:t>
      </w:r>
    </w:p>
    <w:p w:rsidR="00753060" w:rsidRPr="00EF19D3" w:rsidRDefault="006D6298" w:rsidP="00EF19D3">
      <w:pPr>
        <w:pStyle w:val="a6"/>
        <w:numPr>
          <w:ilvl w:val="0"/>
          <w:numId w:val="6"/>
        </w:numPr>
        <w:jc w:val="both"/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пос</w:t>
      </w:r>
      <w:r w:rsidR="006D7CE7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тачання теплової енергії –</w:t>
      </w:r>
      <w:r w:rsidR="00753060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60,11</w:t>
      </w: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грн/Гкал</w:t>
      </w:r>
    </w:p>
    <w:p w:rsidR="00753060" w:rsidRPr="0042792D" w:rsidRDefault="006D7CE7" w:rsidP="00753060">
      <w:pPr>
        <w:pStyle w:val="a6"/>
        <w:numPr>
          <w:ilvl w:val="0"/>
          <w:numId w:val="6"/>
        </w:numPr>
        <w:jc w:val="both"/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6D6298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>Для  інших споживачів (крім населення)</w:t>
      </w:r>
      <w:r w:rsidR="00834D49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53060" w:rsidRPr="005C5565">
        <w:rPr>
          <w:rStyle w:val="2"/>
          <w:rFonts w:ascii="Times New Roman" w:hAnsi="Times New Roman" w:cs="Times New Roman"/>
          <w:bCs w:val="0"/>
          <w:sz w:val="28"/>
          <w:szCs w:val="28"/>
        </w:rPr>
        <w:t>5242,16грн</w:t>
      </w:r>
      <w:r w:rsidR="00753060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>/Гкал  (з ПДВ), у тому числі :</w:t>
      </w:r>
    </w:p>
    <w:p w:rsidR="00753060" w:rsidRPr="0042792D" w:rsidRDefault="00753060" w:rsidP="00753060">
      <w:pPr>
        <w:ind w:left="360" w:firstLine="348"/>
        <w:jc w:val="both"/>
        <w:rPr>
          <w:rStyle w:val="2"/>
          <w:rFonts w:ascii="Times New Roman" w:hAnsi="Times New Roman" w:cs="Times New Roman"/>
          <w:bCs w:val="0"/>
          <w:sz w:val="28"/>
          <w:szCs w:val="28"/>
        </w:rPr>
      </w:pPr>
    </w:p>
    <w:p w:rsidR="00753060" w:rsidRPr="0042792D" w:rsidRDefault="00753060" w:rsidP="00753060">
      <w:pPr>
        <w:pStyle w:val="a6"/>
        <w:numPr>
          <w:ilvl w:val="0"/>
          <w:numId w:val="6"/>
        </w:numPr>
        <w:jc w:val="both"/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42792D">
        <w:rPr>
          <w:rStyle w:val="2"/>
          <w:rFonts w:ascii="Times New Roman" w:hAnsi="Times New Roman" w:cs="Times New Roman"/>
          <w:bCs w:val="0"/>
          <w:sz w:val="28"/>
          <w:szCs w:val="28"/>
          <w:lang w:val="uk-UA"/>
        </w:rPr>
        <w:t xml:space="preserve"> </w:t>
      </w: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виробництво теплової енергії –3885,76рн/Гкал</w:t>
      </w:r>
    </w:p>
    <w:p w:rsidR="00753060" w:rsidRPr="0042792D" w:rsidRDefault="00753060" w:rsidP="00753060">
      <w:pPr>
        <w:pStyle w:val="a6"/>
        <w:numPr>
          <w:ilvl w:val="0"/>
          <w:numId w:val="6"/>
        </w:numPr>
        <w:jc w:val="both"/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транспортування теплової енергії –1296,30грн/Гкал</w:t>
      </w:r>
    </w:p>
    <w:p w:rsidR="00753060" w:rsidRPr="0042792D" w:rsidRDefault="00753060" w:rsidP="00753060">
      <w:pPr>
        <w:pStyle w:val="a6"/>
        <w:numPr>
          <w:ilvl w:val="0"/>
          <w:numId w:val="6"/>
        </w:numPr>
        <w:jc w:val="both"/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постачання теплової енергії –60,11грн/Гкал</w:t>
      </w:r>
    </w:p>
    <w:p w:rsidR="004F411F" w:rsidRPr="0042792D" w:rsidRDefault="004F411F" w:rsidP="004F62F0">
      <w:pPr>
        <w:pStyle w:val="a6"/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6D6298" w:rsidRPr="0042792D" w:rsidRDefault="006D6298" w:rsidP="006D6298">
      <w:pPr>
        <w:jc w:val="both"/>
        <w:rPr>
          <w:rStyle w:val="2"/>
          <w:rFonts w:ascii="Times New Roman" w:hAnsi="Times New Roman" w:cs="Times New Roman"/>
          <w:bCs w:val="0"/>
          <w:sz w:val="28"/>
          <w:szCs w:val="28"/>
        </w:rPr>
      </w:pPr>
      <w:r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>Послуги з постачання теплової енергії (сума тарифів на  виробництво, транспортування та постачання теплової енергії)  складають:</w:t>
      </w:r>
    </w:p>
    <w:p w:rsidR="004F411F" w:rsidRPr="0042792D" w:rsidRDefault="004F411F" w:rsidP="006D6298">
      <w:pPr>
        <w:jc w:val="both"/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D6298" w:rsidRPr="0042792D" w:rsidRDefault="006D7CE7" w:rsidP="006D6298">
      <w:pPr>
        <w:jc w:val="both"/>
        <w:rPr>
          <w:rStyle w:val="2"/>
          <w:rFonts w:ascii="Times New Roman" w:hAnsi="Times New Roman" w:cs="Times New Roman"/>
          <w:bCs w:val="0"/>
          <w:sz w:val="28"/>
          <w:szCs w:val="28"/>
        </w:rPr>
      </w:pPr>
      <w:r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Населення </w:t>
      </w:r>
      <w:r w:rsidR="00834D49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>–</w:t>
      </w:r>
      <w:r w:rsidR="00EF3D32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  </w:t>
      </w:r>
      <w:r w:rsidR="00753060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>3779,51</w:t>
      </w:r>
      <w:r w:rsidR="00362D57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F62F0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/Гкал </w:t>
      </w:r>
      <w:r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 з </w:t>
      </w:r>
      <w:r w:rsidR="004F62F0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урахуванням </w:t>
      </w:r>
      <w:r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ПДВ </w:t>
      </w:r>
    </w:p>
    <w:p w:rsidR="004F411F" w:rsidRPr="0042792D" w:rsidRDefault="004F411F" w:rsidP="006D6298">
      <w:pPr>
        <w:jc w:val="both"/>
        <w:rPr>
          <w:rStyle w:val="2"/>
          <w:rFonts w:ascii="Times New Roman" w:hAnsi="Times New Roman" w:cs="Times New Roman"/>
          <w:bCs w:val="0"/>
          <w:sz w:val="28"/>
          <w:szCs w:val="28"/>
        </w:rPr>
      </w:pPr>
    </w:p>
    <w:p w:rsidR="006D6298" w:rsidRPr="0042792D" w:rsidRDefault="006D7CE7" w:rsidP="006D6298">
      <w:pPr>
        <w:jc w:val="both"/>
        <w:rPr>
          <w:rStyle w:val="2"/>
          <w:rFonts w:ascii="Times New Roman" w:hAnsi="Times New Roman" w:cs="Times New Roman"/>
          <w:bCs w:val="0"/>
          <w:sz w:val="28"/>
          <w:szCs w:val="28"/>
        </w:rPr>
      </w:pPr>
      <w:r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>Бюджетні організації  –</w:t>
      </w:r>
      <w:r w:rsidR="00753060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 5242,16</w:t>
      </w:r>
      <w:r w:rsidR="00EF3D32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362D57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>грн</w:t>
      </w:r>
      <w:r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362D57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F62F0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/Гкал </w:t>
      </w:r>
      <w:r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 з </w:t>
      </w:r>
      <w:r w:rsidR="004F62F0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урахуванням </w:t>
      </w:r>
      <w:r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ПДВ </w:t>
      </w:r>
    </w:p>
    <w:p w:rsidR="004F411F" w:rsidRPr="0042792D" w:rsidRDefault="004F411F" w:rsidP="006D6298">
      <w:pPr>
        <w:jc w:val="both"/>
        <w:rPr>
          <w:rStyle w:val="2"/>
          <w:rFonts w:ascii="Times New Roman" w:hAnsi="Times New Roman" w:cs="Times New Roman"/>
          <w:bCs w:val="0"/>
          <w:sz w:val="28"/>
          <w:szCs w:val="28"/>
        </w:rPr>
      </w:pPr>
    </w:p>
    <w:p w:rsidR="004F62F0" w:rsidRPr="0042792D" w:rsidRDefault="006D7CE7" w:rsidP="004F62F0">
      <w:pPr>
        <w:jc w:val="both"/>
        <w:rPr>
          <w:rStyle w:val="2"/>
          <w:rFonts w:ascii="Times New Roman" w:hAnsi="Times New Roman" w:cs="Times New Roman"/>
          <w:bCs w:val="0"/>
          <w:sz w:val="28"/>
          <w:szCs w:val="28"/>
        </w:rPr>
      </w:pPr>
      <w:r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>Інші споживачі –</w:t>
      </w:r>
      <w:r w:rsidR="00753060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 5242,16</w:t>
      </w:r>
      <w:r w:rsidR="00EF3D32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F62F0" w:rsidRPr="0042792D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грн  /Гкал  з урахуванням ПДВ </w:t>
      </w:r>
    </w:p>
    <w:p w:rsidR="004F411F" w:rsidRPr="0042792D" w:rsidRDefault="004F411F" w:rsidP="006D6298">
      <w:pPr>
        <w:jc w:val="both"/>
        <w:rPr>
          <w:rStyle w:val="2"/>
          <w:rFonts w:ascii="Times New Roman" w:hAnsi="Times New Roman" w:cs="Times New Roman"/>
          <w:bCs w:val="0"/>
          <w:sz w:val="28"/>
          <w:szCs w:val="28"/>
        </w:rPr>
      </w:pPr>
    </w:p>
    <w:p w:rsidR="006D6298" w:rsidRPr="0042792D" w:rsidRDefault="006D6298" w:rsidP="006D6298">
      <w:pPr>
        <w:jc w:val="both"/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</w:pP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  <w:t xml:space="preserve">Підвищення   тарифу на виробництво, транспортування та постачання теплової енергії (послуги з постачання теплової енергії) </w:t>
      </w:r>
      <w:r w:rsidR="00381ACC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  <w:t>, порівняно із затвердженим тариф</w:t>
      </w:r>
      <w:r w:rsidR="000B0818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  <w:t>ом на 2024/2025</w:t>
      </w:r>
      <w:r w:rsidR="00196C8A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  <w:t xml:space="preserve"> роки  становить у середньому</w:t>
      </w:r>
      <w:r w:rsidR="00753060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  <w:t xml:space="preserve"> 17,8</w:t>
      </w:r>
      <w:r w:rsidR="00196C8A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66DCD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  <w:t>%, у тому числі:</w:t>
      </w:r>
    </w:p>
    <w:p w:rsidR="004F411F" w:rsidRPr="0042792D" w:rsidRDefault="004F411F" w:rsidP="006D6298">
      <w:pPr>
        <w:jc w:val="both"/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D6298" w:rsidRPr="0042792D" w:rsidRDefault="006D6298" w:rsidP="006D6298">
      <w:pPr>
        <w:pStyle w:val="a6"/>
        <w:numPr>
          <w:ilvl w:val="0"/>
          <w:numId w:val="6"/>
        </w:numPr>
        <w:jc w:val="both"/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для населення  складає </w:t>
      </w:r>
      <w:r w:rsidR="00381ACC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- </w:t>
      </w: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753060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11,55</w:t>
      </w: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%.</w:t>
      </w:r>
    </w:p>
    <w:p w:rsidR="006D6298" w:rsidRPr="0042792D" w:rsidRDefault="006D6298" w:rsidP="006D6298">
      <w:pPr>
        <w:pStyle w:val="a6"/>
        <w:numPr>
          <w:ilvl w:val="0"/>
          <w:numId w:val="6"/>
        </w:numPr>
        <w:jc w:val="both"/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для бюджетних організацій</w:t>
      </w:r>
      <w:r w:rsidR="00381ACC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– </w:t>
      </w:r>
      <w:r w:rsidR="00753060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7,55</w:t>
      </w: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%</w:t>
      </w:r>
    </w:p>
    <w:p w:rsidR="00B56756" w:rsidRDefault="006D6298" w:rsidP="00B56756">
      <w:pPr>
        <w:pStyle w:val="a6"/>
        <w:numPr>
          <w:ilvl w:val="0"/>
          <w:numId w:val="6"/>
        </w:numPr>
        <w:jc w:val="both"/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інших спожива</w:t>
      </w:r>
      <w:r w:rsidR="00381ACC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чів –</w:t>
      </w:r>
      <w:r w:rsidR="00753060"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7,55</w:t>
      </w:r>
      <w:r w:rsidRPr="0042792D"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%</w:t>
      </w:r>
    </w:p>
    <w:p w:rsidR="00B56756" w:rsidRDefault="00B56756" w:rsidP="00B56756">
      <w:pPr>
        <w:pStyle w:val="a6"/>
        <w:ind w:left="360"/>
        <w:jc w:val="both"/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B56756" w:rsidRDefault="00B56756" w:rsidP="00B56756">
      <w:pPr>
        <w:pStyle w:val="a6"/>
        <w:ind w:left="360"/>
        <w:jc w:val="both"/>
        <w:rPr>
          <w:rStyle w:val="2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B56756" w:rsidRDefault="003A098D" w:rsidP="00B56756">
      <w:pPr>
        <w:pStyle w:val="a6"/>
        <w:ind w:left="36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B56756">
        <w:rPr>
          <w:rStyle w:val="3"/>
          <w:rFonts w:ascii="Times New Roman" w:hAnsi="Times New Roman" w:cs="Times New Roman"/>
          <w:color w:val="000000"/>
          <w:sz w:val="28"/>
          <w:szCs w:val="28"/>
          <w:lang w:eastAsia="uk-UA"/>
        </w:rPr>
        <w:t>Директор</w:t>
      </w:r>
      <w:r w:rsidR="00B56756" w:rsidRPr="00B56756">
        <w:rPr>
          <w:rStyle w:val="3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B56756" w:rsidRPr="00B56756" w:rsidRDefault="00B56756" w:rsidP="00B56756">
      <w:pPr>
        <w:pStyle w:val="a6"/>
        <w:ind w:left="360"/>
        <w:jc w:val="both"/>
        <w:rPr>
          <w:rStyle w:val="1"/>
          <w:rFonts w:ascii="Times New Roman" w:hAnsi="Times New Roman" w:cs="Times New Roman"/>
          <w:sz w:val="28"/>
          <w:szCs w:val="28"/>
          <w:lang w:val="uk-UA"/>
        </w:rPr>
      </w:pPr>
      <w:r w:rsidRPr="00B56756">
        <w:rPr>
          <w:rStyle w:val="3"/>
          <w:rFonts w:ascii="Times New Roman" w:hAnsi="Times New Roman" w:cs="Times New Roman"/>
          <w:bCs w:val="0"/>
          <w:color w:val="000000"/>
          <w:sz w:val="28"/>
          <w:szCs w:val="28"/>
          <w:lang w:eastAsia="uk-UA"/>
        </w:rPr>
        <w:t xml:space="preserve">КП «Самартеплоенерго» </w:t>
      </w:r>
      <w:r w:rsidRPr="00B56756">
        <w:rPr>
          <w:rStyle w:val="3"/>
          <w:rFonts w:ascii="Times New Roman" w:hAnsi="Times New Roman" w:cs="Times New Roman"/>
          <w:bCs w:val="0"/>
          <w:color w:val="000000"/>
          <w:sz w:val="28"/>
          <w:szCs w:val="28"/>
          <w:lang w:val="uk-UA" w:eastAsia="uk-UA"/>
        </w:rPr>
        <w:t xml:space="preserve">                </w:t>
      </w:r>
      <w:r w:rsidR="003A098D" w:rsidRPr="00B56756">
        <w:rPr>
          <w:rStyle w:val="3"/>
          <w:rFonts w:ascii="Times New Roman" w:hAnsi="Times New Roman" w:cs="Times New Roman"/>
          <w:bCs w:val="0"/>
          <w:color w:val="000000"/>
          <w:sz w:val="28"/>
          <w:szCs w:val="28"/>
          <w:lang w:eastAsia="uk-UA"/>
        </w:rPr>
        <w:t xml:space="preserve"> </w:t>
      </w:r>
      <w:r w:rsidR="003A098D" w:rsidRPr="00B56756">
        <w:rPr>
          <w:rStyle w:val="3"/>
          <w:rFonts w:ascii="Times New Roman" w:hAnsi="Times New Roman" w:cs="Times New Roman"/>
          <w:bCs w:val="0"/>
          <w:color w:val="000000"/>
          <w:sz w:val="28"/>
          <w:szCs w:val="28"/>
          <w:lang w:eastAsia="uk-UA"/>
        </w:rPr>
        <w:tab/>
      </w:r>
      <w:r w:rsidRPr="00B56756">
        <w:rPr>
          <w:rStyle w:val="3"/>
          <w:rFonts w:ascii="Times New Roman" w:hAnsi="Times New Roman" w:cs="Times New Roman"/>
          <w:bCs w:val="0"/>
          <w:color w:val="000000"/>
          <w:sz w:val="28"/>
          <w:szCs w:val="28"/>
          <w:lang w:eastAsia="uk-UA"/>
        </w:rPr>
        <w:t>Валерій ФЕДОРЧЕНКО</w:t>
      </w:r>
    </w:p>
    <w:p w:rsidR="00B56756" w:rsidRDefault="003A098D" w:rsidP="003A098D">
      <w:pPr>
        <w:pStyle w:val="30"/>
        <w:shd w:val="clear" w:color="auto" w:fill="auto"/>
        <w:spacing w:line="240" w:lineRule="auto"/>
        <w:rPr>
          <w:rStyle w:val="3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2792D">
        <w:rPr>
          <w:rStyle w:val="3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42792D">
        <w:rPr>
          <w:rStyle w:val="3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42792D">
        <w:rPr>
          <w:rStyle w:val="3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="00B56756">
        <w:rPr>
          <w:rStyle w:val="3"/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</w:t>
      </w:r>
    </w:p>
    <w:sectPr w:rsidR="00B56756" w:rsidSect="00D17CFC">
      <w:type w:val="continuous"/>
      <w:pgSz w:w="11909" w:h="16834"/>
      <w:pgMar w:top="567" w:right="851" w:bottom="567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4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4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4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4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4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4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4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4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4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26B36C02"/>
    <w:multiLevelType w:val="hybridMultilevel"/>
    <w:tmpl w:val="B914A7F4"/>
    <w:lvl w:ilvl="0" w:tplc="21BED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7581F"/>
    <w:multiLevelType w:val="hybridMultilevel"/>
    <w:tmpl w:val="7ADE07F6"/>
    <w:lvl w:ilvl="0" w:tplc="71DA39C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33D3BCB"/>
    <w:multiLevelType w:val="hybridMultilevel"/>
    <w:tmpl w:val="06649FEC"/>
    <w:lvl w:ilvl="0" w:tplc="E634EC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DE"/>
    <w:rsid w:val="00012508"/>
    <w:rsid w:val="000212A8"/>
    <w:rsid w:val="00025D47"/>
    <w:rsid w:val="00037D98"/>
    <w:rsid w:val="00043924"/>
    <w:rsid w:val="000560C4"/>
    <w:rsid w:val="0006141A"/>
    <w:rsid w:val="000707BD"/>
    <w:rsid w:val="00090FD4"/>
    <w:rsid w:val="000A03DC"/>
    <w:rsid w:val="000A0CA8"/>
    <w:rsid w:val="000B0818"/>
    <w:rsid w:val="000B3924"/>
    <w:rsid w:val="000B4CCA"/>
    <w:rsid w:val="000B6B94"/>
    <w:rsid w:val="000B79F4"/>
    <w:rsid w:val="000C3D96"/>
    <w:rsid w:val="000C53E8"/>
    <w:rsid w:val="000C6C23"/>
    <w:rsid w:val="000E0A9B"/>
    <w:rsid w:val="000E64BA"/>
    <w:rsid w:val="000E70A1"/>
    <w:rsid w:val="00100BEA"/>
    <w:rsid w:val="001078CB"/>
    <w:rsid w:val="00122149"/>
    <w:rsid w:val="001246F4"/>
    <w:rsid w:val="00132047"/>
    <w:rsid w:val="00135EA9"/>
    <w:rsid w:val="001467EE"/>
    <w:rsid w:val="00156E60"/>
    <w:rsid w:val="00167CF5"/>
    <w:rsid w:val="00170ECC"/>
    <w:rsid w:val="00172E1C"/>
    <w:rsid w:val="00181A26"/>
    <w:rsid w:val="00184868"/>
    <w:rsid w:val="0019007D"/>
    <w:rsid w:val="00196C8A"/>
    <w:rsid w:val="001A10BA"/>
    <w:rsid w:val="001C3A38"/>
    <w:rsid w:val="001C54E6"/>
    <w:rsid w:val="001D69A3"/>
    <w:rsid w:val="001D79F7"/>
    <w:rsid w:val="001F5C59"/>
    <w:rsid w:val="002158A0"/>
    <w:rsid w:val="00216A9C"/>
    <w:rsid w:val="002226EA"/>
    <w:rsid w:val="0022397F"/>
    <w:rsid w:val="00234CFC"/>
    <w:rsid w:val="00242DCB"/>
    <w:rsid w:val="00244F6A"/>
    <w:rsid w:val="002459C1"/>
    <w:rsid w:val="00250C43"/>
    <w:rsid w:val="00254F74"/>
    <w:rsid w:val="00273C22"/>
    <w:rsid w:val="002742E1"/>
    <w:rsid w:val="0028500D"/>
    <w:rsid w:val="002855E1"/>
    <w:rsid w:val="00291064"/>
    <w:rsid w:val="00296B72"/>
    <w:rsid w:val="002A2753"/>
    <w:rsid w:val="002A3A12"/>
    <w:rsid w:val="002A3D70"/>
    <w:rsid w:val="002A3E8C"/>
    <w:rsid w:val="002B2A77"/>
    <w:rsid w:val="002C2BC4"/>
    <w:rsid w:val="002C6493"/>
    <w:rsid w:val="002D367C"/>
    <w:rsid w:val="002D5C9E"/>
    <w:rsid w:val="002F5821"/>
    <w:rsid w:val="002F68C8"/>
    <w:rsid w:val="003246E5"/>
    <w:rsid w:val="003267F1"/>
    <w:rsid w:val="00331092"/>
    <w:rsid w:val="00334DF7"/>
    <w:rsid w:val="00335849"/>
    <w:rsid w:val="0035136C"/>
    <w:rsid w:val="00351544"/>
    <w:rsid w:val="003536C1"/>
    <w:rsid w:val="00357F4D"/>
    <w:rsid w:val="00357FCF"/>
    <w:rsid w:val="00360FAE"/>
    <w:rsid w:val="00362D57"/>
    <w:rsid w:val="00364272"/>
    <w:rsid w:val="003711E4"/>
    <w:rsid w:val="00381ACC"/>
    <w:rsid w:val="00392EDF"/>
    <w:rsid w:val="00394570"/>
    <w:rsid w:val="00396105"/>
    <w:rsid w:val="003A098D"/>
    <w:rsid w:val="003A4FC7"/>
    <w:rsid w:val="003A70A5"/>
    <w:rsid w:val="003B5634"/>
    <w:rsid w:val="003B632C"/>
    <w:rsid w:val="003B78DD"/>
    <w:rsid w:val="003B7D69"/>
    <w:rsid w:val="003D0813"/>
    <w:rsid w:val="003D281C"/>
    <w:rsid w:val="003F768D"/>
    <w:rsid w:val="0040575B"/>
    <w:rsid w:val="00415868"/>
    <w:rsid w:val="00422F69"/>
    <w:rsid w:val="0042792D"/>
    <w:rsid w:val="00435FEC"/>
    <w:rsid w:val="0044373D"/>
    <w:rsid w:val="00462779"/>
    <w:rsid w:val="004730DC"/>
    <w:rsid w:val="00487311"/>
    <w:rsid w:val="00495F24"/>
    <w:rsid w:val="004A449E"/>
    <w:rsid w:val="004B4F0B"/>
    <w:rsid w:val="004C0452"/>
    <w:rsid w:val="004D635F"/>
    <w:rsid w:val="004E5ED7"/>
    <w:rsid w:val="004E5F59"/>
    <w:rsid w:val="004E6DE8"/>
    <w:rsid w:val="004E6FC7"/>
    <w:rsid w:val="004F1167"/>
    <w:rsid w:val="004F411F"/>
    <w:rsid w:val="004F62F0"/>
    <w:rsid w:val="004F6DE4"/>
    <w:rsid w:val="00513C7E"/>
    <w:rsid w:val="00523CB4"/>
    <w:rsid w:val="00532620"/>
    <w:rsid w:val="00533008"/>
    <w:rsid w:val="00534F9C"/>
    <w:rsid w:val="00555DCA"/>
    <w:rsid w:val="00557EF3"/>
    <w:rsid w:val="00566DCD"/>
    <w:rsid w:val="005711F9"/>
    <w:rsid w:val="00573982"/>
    <w:rsid w:val="00573E83"/>
    <w:rsid w:val="00585AE5"/>
    <w:rsid w:val="00585ECE"/>
    <w:rsid w:val="00592D37"/>
    <w:rsid w:val="0059385F"/>
    <w:rsid w:val="005A5387"/>
    <w:rsid w:val="005B6072"/>
    <w:rsid w:val="005B69B8"/>
    <w:rsid w:val="005C5565"/>
    <w:rsid w:val="005D213F"/>
    <w:rsid w:val="005D59BF"/>
    <w:rsid w:val="005D5CA5"/>
    <w:rsid w:val="005D67E2"/>
    <w:rsid w:val="005E1437"/>
    <w:rsid w:val="005E2DDF"/>
    <w:rsid w:val="005F7F7C"/>
    <w:rsid w:val="00601FD1"/>
    <w:rsid w:val="0060251B"/>
    <w:rsid w:val="00607DCE"/>
    <w:rsid w:val="00611B85"/>
    <w:rsid w:val="00612F07"/>
    <w:rsid w:val="0061349E"/>
    <w:rsid w:val="006324C5"/>
    <w:rsid w:val="0063730F"/>
    <w:rsid w:val="0064069E"/>
    <w:rsid w:val="006458D4"/>
    <w:rsid w:val="00647DD9"/>
    <w:rsid w:val="006520B3"/>
    <w:rsid w:val="00654B0B"/>
    <w:rsid w:val="0066200A"/>
    <w:rsid w:val="00676E26"/>
    <w:rsid w:val="0068296B"/>
    <w:rsid w:val="0068443A"/>
    <w:rsid w:val="0068520D"/>
    <w:rsid w:val="006952FF"/>
    <w:rsid w:val="006D47F9"/>
    <w:rsid w:val="006D6298"/>
    <w:rsid w:val="006D7CE7"/>
    <w:rsid w:val="006E3455"/>
    <w:rsid w:val="006F2AAF"/>
    <w:rsid w:val="007003C2"/>
    <w:rsid w:val="00704C61"/>
    <w:rsid w:val="007064F0"/>
    <w:rsid w:val="00715954"/>
    <w:rsid w:val="0072477F"/>
    <w:rsid w:val="0072744A"/>
    <w:rsid w:val="0074132D"/>
    <w:rsid w:val="00742205"/>
    <w:rsid w:val="00753060"/>
    <w:rsid w:val="00753B61"/>
    <w:rsid w:val="00753ECC"/>
    <w:rsid w:val="0075780E"/>
    <w:rsid w:val="00762887"/>
    <w:rsid w:val="0076585E"/>
    <w:rsid w:val="007844CE"/>
    <w:rsid w:val="00791596"/>
    <w:rsid w:val="007A4451"/>
    <w:rsid w:val="007B668F"/>
    <w:rsid w:val="0082311D"/>
    <w:rsid w:val="00825CAB"/>
    <w:rsid w:val="00834D49"/>
    <w:rsid w:val="00847F41"/>
    <w:rsid w:val="00847F94"/>
    <w:rsid w:val="00853BBF"/>
    <w:rsid w:val="00871ED8"/>
    <w:rsid w:val="00872D57"/>
    <w:rsid w:val="008760C9"/>
    <w:rsid w:val="008771BA"/>
    <w:rsid w:val="008A0008"/>
    <w:rsid w:val="008A69C0"/>
    <w:rsid w:val="008A72AA"/>
    <w:rsid w:val="008B737E"/>
    <w:rsid w:val="008C40E3"/>
    <w:rsid w:val="008E27A8"/>
    <w:rsid w:val="009008A0"/>
    <w:rsid w:val="009031AC"/>
    <w:rsid w:val="00905D23"/>
    <w:rsid w:val="00906188"/>
    <w:rsid w:val="00935C5D"/>
    <w:rsid w:val="00961494"/>
    <w:rsid w:val="00971544"/>
    <w:rsid w:val="00971D2C"/>
    <w:rsid w:val="00972ED0"/>
    <w:rsid w:val="00991987"/>
    <w:rsid w:val="0099266D"/>
    <w:rsid w:val="009A2669"/>
    <w:rsid w:val="009A3154"/>
    <w:rsid w:val="009B5E61"/>
    <w:rsid w:val="009B709B"/>
    <w:rsid w:val="009D1A94"/>
    <w:rsid w:val="009D6384"/>
    <w:rsid w:val="009E3997"/>
    <w:rsid w:val="009F6C95"/>
    <w:rsid w:val="009F7A1D"/>
    <w:rsid w:val="00A11F53"/>
    <w:rsid w:val="00A2208C"/>
    <w:rsid w:val="00A242EA"/>
    <w:rsid w:val="00A2720E"/>
    <w:rsid w:val="00A3039C"/>
    <w:rsid w:val="00A44B53"/>
    <w:rsid w:val="00A50F0F"/>
    <w:rsid w:val="00A563F2"/>
    <w:rsid w:val="00A575DD"/>
    <w:rsid w:val="00A70343"/>
    <w:rsid w:val="00A81ED2"/>
    <w:rsid w:val="00A82F8C"/>
    <w:rsid w:val="00A84AEA"/>
    <w:rsid w:val="00A90972"/>
    <w:rsid w:val="00A928BF"/>
    <w:rsid w:val="00AA3CCC"/>
    <w:rsid w:val="00AA728B"/>
    <w:rsid w:val="00AB1481"/>
    <w:rsid w:val="00AB48F0"/>
    <w:rsid w:val="00AB5639"/>
    <w:rsid w:val="00AC535F"/>
    <w:rsid w:val="00AD7E99"/>
    <w:rsid w:val="00AE3DCA"/>
    <w:rsid w:val="00AE7613"/>
    <w:rsid w:val="00AF7A84"/>
    <w:rsid w:val="00B0302F"/>
    <w:rsid w:val="00B059AA"/>
    <w:rsid w:val="00B10DC2"/>
    <w:rsid w:val="00B11A22"/>
    <w:rsid w:val="00B12257"/>
    <w:rsid w:val="00B4254F"/>
    <w:rsid w:val="00B56756"/>
    <w:rsid w:val="00B7335B"/>
    <w:rsid w:val="00B77D87"/>
    <w:rsid w:val="00B8035B"/>
    <w:rsid w:val="00BA6A27"/>
    <w:rsid w:val="00BB471D"/>
    <w:rsid w:val="00BC3456"/>
    <w:rsid w:val="00BC438B"/>
    <w:rsid w:val="00BC56AD"/>
    <w:rsid w:val="00BD1052"/>
    <w:rsid w:val="00BD67E6"/>
    <w:rsid w:val="00BF2AA1"/>
    <w:rsid w:val="00BF536E"/>
    <w:rsid w:val="00C17C2F"/>
    <w:rsid w:val="00C21F88"/>
    <w:rsid w:val="00C359AB"/>
    <w:rsid w:val="00C40EC5"/>
    <w:rsid w:val="00C545C1"/>
    <w:rsid w:val="00C57B9A"/>
    <w:rsid w:val="00C62620"/>
    <w:rsid w:val="00C64B31"/>
    <w:rsid w:val="00C7187F"/>
    <w:rsid w:val="00C72FF0"/>
    <w:rsid w:val="00CA63D6"/>
    <w:rsid w:val="00CB0CBA"/>
    <w:rsid w:val="00CB6D79"/>
    <w:rsid w:val="00CB712F"/>
    <w:rsid w:val="00CC67EF"/>
    <w:rsid w:val="00CC6B6B"/>
    <w:rsid w:val="00CD1BB8"/>
    <w:rsid w:val="00CD3D2D"/>
    <w:rsid w:val="00CD527F"/>
    <w:rsid w:val="00CF5B2F"/>
    <w:rsid w:val="00D008B5"/>
    <w:rsid w:val="00D031FB"/>
    <w:rsid w:val="00D047BB"/>
    <w:rsid w:val="00D10A8B"/>
    <w:rsid w:val="00D14CBF"/>
    <w:rsid w:val="00D17CFC"/>
    <w:rsid w:val="00D22933"/>
    <w:rsid w:val="00D44463"/>
    <w:rsid w:val="00D600C0"/>
    <w:rsid w:val="00D60577"/>
    <w:rsid w:val="00D81DC1"/>
    <w:rsid w:val="00D936D8"/>
    <w:rsid w:val="00D969E5"/>
    <w:rsid w:val="00DA2325"/>
    <w:rsid w:val="00DB20AE"/>
    <w:rsid w:val="00DD5FCB"/>
    <w:rsid w:val="00DE0BCD"/>
    <w:rsid w:val="00DE4333"/>
    <w:rsid w:val="00DF0533"/>
    <w:rsid w:val="00E136CC"/>
    <w:rsid w:val="00E321A6"/>
    <w:rsid w:val="00E41E26"/>
    <w:rsid w:val="00E437E5"/>
    <w:rsid w:val="00E604A1"/>
    <w:rsid w:val="00E609DE"/>
    <w:rsid w:val="00E67776"/>
    <w:rsid w:val="00E76360"/>
    <w:rsid w:val="00E90BBE"/>
    <w:rsid w:val="00E9253E"/>
    <w:rsid w:val="00EB11B1"/>
    <w:rsid w:val="00EB1711"/>
    <w:rsid w:val="00EB273A"/>
    <w:rsid w:val="00EB554B"/>
    <w:rsid w:val="00EC1A48"/>
    <w:rsid w:val="00EC2E70"/>
    <w:rsid w:val="00EC6564"/>
    <w:rsid w:val="00EC728F"/>
    <w:rsid w:val="00EC7C92"/>
    <w:rsid w:val="00ED3739"/>
    <w:rsid w:val="00EF19D3"/>
    <w:rsid w:val="00EF3D32"/>
    <w:rsid w:val="00EF4F73"/>
    <w:rsid w:val="00EF50CB"/>
    <w:rsid w:val="00EF7095"/>
    <w:rsid w:val="00F236B3"/>
    <w:rsid w:val="00F24EAB"/>
    <w:rsid w:val="00F26A4E"/>
    <w:rsid w:val="00F305E0"/>
    <w:rsid w:val="00F37943"/>
    <w:rsid w:val="00F565C5"/>
    <w:rsid w:val="00F57C2D"/>
    <w:rsid w:val="00F60069"/>
    <w:rsid w:val="00F71597"/>
    <w:rsid w:val="00F939D9"/>
    <w:rsid w:val="00F94D46"/>
    <w:rsid w:val="00FB0DBC"/>
    <w:rsid w:val="00FB0F4F"/>
    <w:rsid w:val="00FC0468"/>
    <w:rsid w:val="00FC10ED"/>
    <w:rsid w:val="00FD2A4C"/>
    <w:rsid w:val="00FD5902"/>
    <w:rsid w:val="00FF6469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B8E2B0F-CBDF-4C70-B086-FEBBA689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179ED2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Arial" w:hAnsi="Arial" w:cs="Arial"/>
      <w:b/>
      <w:bCs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Arial" w:hAnsi="Arial" w:cs="Arial"/>
      <w:b/>
      <w:bCs/>
      <w:sz w:val="14"/>
      <w:szCs w:val="14"/>
      <w:u w:val="none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Arial" w:hAnsi="Arial" w:cs="Arial"/>
      <w:sz w:val="14"/>
      <w:szCs w:val="14"/>
      <w:u w:val="none"/>
    </w:rPr>
  </w:style>
  <w:style w:type="character" w:customStyle="1" w:styleId="7">
    <w:name w:val="Основной текст + 7"/>
    <w:aliases w:val="5 pt,Полужирный"/>
    <w:basedOn w:val="1"/>
    <w:uiPriority w:val="99"/>
    <w:rPr>
      <w:rFonts w:ascii="Arial" w:hAnsi="Arial" w:cs="Arial"/>
      <w:b/>
      <w:bCs/>
      <w:sz w:val="15"/>
      <w:szCs w:val="15"/>
      <w:u w:val="non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line="158" w:lineRule="exact"/>
      <w:jc w:val="both"/>
    </w:pPr>
    <w:rPr>
      <w:rFonts w:ascii="Arial" w:hAnsi="Arial" w:cs="Arial"/>
      <w:color w:val="auto"/>
      <w:sz w:val="14"/>
      <w:szCs w:val="14"/>
      <w:lang w:eastAsia="ru-RU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  <w:sz w:val="24"/>
      <w:szCs w:val="24"/>
      <w:lang w:val="uk-UA" w:eastAsia="uk-UA"/>
    </w:rPr>
  </w:style>
  <w:style w:type="character" w:customStyle="1" w:styleId="73">
    <w:name w:val="Основной текст Знак73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72">
    <w:name w:val="Основной текст Знак72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71">
    <w:name w:val="Основной текст Знак71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70">
    <w:name w:val="Основной текст Знак70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69">
    <w:name w:val="Основной текст Знак69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68">
    <w:name w:val="Основной текст Знак68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67">
    <w:name w:val="Основной текст Знак67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66">
    <w:name w:val="Основной текст Знак66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65">
    <w:name w:val="Основной текст Знак65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64">
    <w:name w:val="Основной текст Знак64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63">
    <w:name w:val="Основной текст Знак63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62">
    <w:name w:val="Основной текст Знак62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61">
    <w:name w:val="Основной текст Знак61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60">
    <w:name w:val="Основной текст Знак60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59">
    <w:name w:val="Основной текст Знак59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58">
    <w:name w:val="Основной текст Знак58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57">
    <w:name w:val="Основной текст Знак57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56">
    <w:name w:val="Основной текст Знак56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55">
    <w:name w:val="Основной текст Знак55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54">
    <w:name w:val="Основной текст Знак54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53">
    <w:name w:val="Основной текст Знак53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52">
    <w:name w:val="Основной текст Знак52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51">
    <w:name w:val="Основной текст Знак51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50">
    <w:name w:val="Основной текст Знак50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49">
    <w:name w:val="Основной текст Знак49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48">
    <w:name w:val="Основной текст Знак48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47">
    <w:name w:val="Основной текст Знак47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46">
    <w:name w:val="Основной текст Знак46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45">
    <w:name w:val="Основной текст Знак45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44">
    <w:name w:val="Основной текст Знак44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43">
    <w:name w:val="Основной текст Знак43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42">
    <w:name w:val="Основной текст Знак42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41">
    <w:name w:val="Основной текст Знак41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40">
    <w:name w:val="Основной текст Знак40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39">
    <w:name w:val="Основной текст Знак39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38">
    <w:name w:val="Основной текст Знак38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37">
    <w:name w:val="Основной текст Знак37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36">
    <w:name w:val="Основной текст Знак36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35">
    <w:name w:val="Основной текст Знак35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34">
    <w:name w:val="Основной текст Знак34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33">
    <w:name w:val="Основной текст Знак33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32">
    <w:name w:val="Основной текст Знак32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31">
    <w:name w:val="Основной текст Знак31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300">
    <w:name w:val="Основной текст Знак30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29">
    <w:name w:val="Основной текст Знак29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74">
    <w:name w:val="Основной текст Знак7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4">
    <w:name w:val="Основной текст Знак4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character" w:customStyle="1" w:styleId="3a">
    <w:name w:val="Основной текст Знак3"/>
    <w:basedOn w:val="a0"/>
    <w:uiPriority w:val="99"/>
    <w:semiHidden/>
    <w:rPr>
      <w:rFonts w:cs="Courier New"/>
      <w:color w:val="000000"/>
      <w:sz w:val="24"/>
      <w:szCs w:val="24"/>
      <w:lang w:val="uk-UA" w:eastAsia="uk-UA"/>
    </w:rPr>
  </w:style>
  <w:style w:type="character" w:customStyle="1" w:styleId="2a">
    <w:name w:val="Основной текст Знак2"/>
    <w:basedOn w:val="a0"/>
    <w:uiPriority w:val="99"/>
    <w:semiHidden/>
    <w:rPr>
      <w:rFonts w:cs="Times New Roman"/>
      <w:color w:val="000000"/>
      <w:sz w:val="24"/>
      <w:szCs w:val="24"/>
      <w:lang w:val="uk-UA" w:eastAsia="uk-UA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178" w:lineRule="exact"/>
      <w:jc w:val="center"/>
    </w:pPr>
    <w:rPr>
      <w:rFonts w:ascii="Arial" w:hAnsi="Arial" w:cs="Arial"/>
      <w:b/>
      <w:bCs/>
      <w:color w:val="auto"/>
      <w:sz w:val="17"/>
      <w:szCs w:val="17"/>
      <w:lang w:eastAsia="ru-RU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158" w:lineRule="exact"/>
      <w:jc w:val="center"/>
    </w:pPr>
    <w:rPr>
      <w:rFonts w:ascii="Arial" w:hAnsi="Arial" w:cs="Arial"/>
      <w:b/>
      <w:bCs/>
      <w:color w:val="auto"/>
      <w:sz w:val="14"/>
      <w:szCs w:val="14"/>
      <w:lang w:eastAsia="ru-RU"/>
    </w:rPr>
  </w:style>
  <w:style w:type="paragraph" w:styleId="a6">
    <w:name w:val="List Paragraph"/>
    <w:basedOn w:val="a"/>
    <w:uiPriority w:val="34"/>
    <w:qFormat/>
    <w:rsid w:val="00C6262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ru-RU" w:eastAsia="en-US"/>
    </w:rPr>
  </w:style>
  <w:style w:type="paragraph" w:styleId="a7">
    <w:name w:val="Balloon Text"/>
    <w:basedOn w:val="a"/>
    <w:link w:val="a8"/>
    <w:uiPriority w:val="99"/>
    <w:semiHidden/>
    <w:unhideWhenUsed/>
    <w:rsid w:val="007658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6585E"/>
    <w:rPr>
      <w:rFonts w:ascii="Tahoma" w:hAnsi="Tahoma" w:cs="Tahoma"/>
      <w:color w:val="000000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3B552-56BB-404C-A26C-0AADCEF6D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</cp:lastModifiedBy>
  <cp:revision>2</cp:revision>
  <cp:lastPrinted>2025-06-24T10:41:00Z</cp:lastPrinted>
  <dcterms:created xsi:type="dcterms:W3CDTF">2025-07-01T08:45:00Z</dcterms:created>
  <dcterms:modified xsi:type="dcterms:W3CDTF">2025-07-01T08:45:00Z</dcterms:modified>
</cp:coreProperties>
</file>